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EF31" w14:textId="77777777" w:rsidR="00DF0ABE" w:rsidRPr="008F2B7B" w:rsidRDefault="00DF0ABE" w:rsidP="00E618F8">
      <w:pPr>
        <w:pStyle w:val="Heading1"/>
        <w:shd w:val="clear" w:color="auto" w:fill="FFFFFF" w:themeFill="background1"/>
        <w:jc w:val="center"/>
        <w:rPr>
          <w:rFonts w:ascii="Book Antiqua" w:eastAsiaTheme="minorHAnsi" w:hAnsi="Book Antiqua"/>
          <w:b/>
          <w:bCs/>
          <w:smallCaps/>
          <w:color w:val="365F91" w:themeColor="accent1" w:themeShade="BF"/>
          <w:sz w:val="24"/>
          <w:szCs w:val="24"/>
        </w:rPr>
      </w:pPr>
      <w:bookmarkStart w:id="0" w:name="_Hlk207262023"/>
      <w:r w:rsidRPr="008F2B7B">
        <w:rPr>
          <w:rFonts w:ascii="Book Antiqua" w:eastAsiaTheme="minorHAnsi" w:hAnsi="Book Antiqua"/>
          <w:b/>
          <w:bCs/>
          <w:smallCaps/>
          <w:color w:val="365F91" w:themeColor="accent1" w:themeShade="BF"/>
          <w:sz w:val="24"/>
          <w:szCs w:val="24"/>
        </w:rPr>
        <w:t>State of Maine</w:t>
      </w:r>
    </w:p>
    <w:p w14:paraId="2A38217D" w14:textId="77777777" w:rsidR="00DF0ABE" w:rsidRPr="008F2B7B" w:rsidRDefault="00DF0ABE" w:rsidP="00E618F8">
      <w:pPr>
        <w:pStyle w:val="Heading1"/>
        <w:shd w:val="clear" w:color="auto" w:fill="FFFFFF" w:themeFill="background1"/>
        <w:jc w:val="center"/>
        <w:rPr>
          <w:rFonts w:ascii="Book Antiqua" w:eastAsiaTheme="minorHAnsi" w:hAnsi="Book Antiqua"/>
          <w:color w:val="365F91" w:themeColor="accent1" w:themeShade="BF"/>
          <w:sz w:val="24"/>
          <w:szCs w:val="24"/>
        </w:rPr>
      </w:pPr>
      <w:r w:rsidRPr="008F2B7B">
        <w:rPr>
          <w:rFonts w:ascii="Book Antiqua" w:eastAsiaTheme="minorHAnsi" w:hAnsi="Book Antiqua"/>
          <w:b/>
          <w:bCs/>
          <w:color w:val="365F91" w:themeColor="accent1" w:themeShade="BF"/>
          <w:sz w:val="24"/>
          <w:szCs w:val="24"/>
        </w:rPr>
        <w:t>NOTICE OF STATE AGENCY RULEMAKING</w:t>
      </w:r>
    </w:p>
    <w:p w14:paraId="68792918" w14:textId="77777777" w:rsidR="00592D4D" w:rsidRPr="008F2B7B" w:rsidRDefault="00592D4D" w:rsidP="00E618F8">
      <w:pPr>
        <w:shd w:val="clear" w:color="auto" w:fill="FFFFFF" w:themeFill="background1"/>
        <w:contextualSpacing/>
        <w:rPr>
          <w:rFonts w:ascii="Book Antiqua" w:eastAsiaTheme="minorHAnsi" w:hAnsi="Book Antiqua" w:cs="Arial"/>
          <w:b/>
          <w:bCs/>
          <w:color w:val="365F91" w:themeColor="accent1" w:themeShade="BF"/>
          <w:sz w:val="24"/>
          <w:szCs w:val="24"/>
        </w:rPr>
      </w:pPr>
    </w:p>
    <w:p w14:paraId="667BE4B6" w14:textId="77777777" w:rsidR="006E0314" w:rsidRPr="00833B45" w:rsidRDefault="009A6FFC" w:rsidP="00E618F8">
      <w:pPr>
        <w:pStyle w:val="Style1"/>
        <w:shd w:val="clear" w:color="auto" w:fill="FFFFFF" w:themeFill="background1"/>
        <w:jc w:val="both"/>
        <w:rPr>
          <w:b w:val="0"/>
          <w:bCs w:val="0"/>
        </w:rPr>
      </w:pPr>
      <w:r w:rsidRPr="008F2B7B">
        <w:rPr>
          <w:color w:val="365F91" w:themeColor="accent1" w:themeShade="BF"/>
        </w:rPr>
        <w:t xml:space="preserve">PUBLIC INPUT FOR RULES </w:t>
      </w:r>
      <w:r w:rsidRPr="00833B45">
        <w:rPr>
          <w:b w:val="0"/>
          <w:bCs w:val="0"/>
          <w:color w:val="auto"/>
        </w:rPr>
        <w:t xml:space="preserve">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833B45">
        <w:rPr>
          <w:b w:val="0"/>
          <w:bCs w:val="0"/>
          <w:color w:val="auto"/>
        </w:rPr>
        <w:t>hearing,</w:t>
      </w:r>
      <w:r w:rsidRPr="00833B45">
        <w:rPr>
          <w:b w:val="0"/>
          <w:bCs w:val="0"/>
          <w:color w:val="auto"/>
        </w:rPr>
        <w:t xml:space="preserve"> you should tell the agency at least 7 days before the hearing. ONLINE INFORMATION Weekly notices, full text of adopted rules, and a list of agency rulemaking contacts are available at this website: </w:t>
      </w:r>
    </w:p>
    <w:p w14:paraId="23107C85" w14:textId="77777777" w:rsidR="006E0314" w:rsidRPr="006E0314" w:rsidRDefault="006E0314" w:rsidP="00E618F8">
      <w:pPr>
        <w:pStyle w:val="Style1"/>
        <w:shd w:val="clear" w:color="auto" w:fill="FFFFFF" w:themeFill="background1"/>
      </w:pPr>
    </w:p>
    <w:p w14:paraId="3E73B546" w14:textId="2EB1217A" w:rsidR="009A6FFC" w:rsidRPr="00833B45" w:rsidRDefault="006E0314" w:rsidP="00E618F8">
      <w:pPr>
        <w:pStyle w:val="Style1"/>
        <w:shd w:val="clear" w:color="auto" w:fill="FFFFFF" w:themeFill="background1"/>
        <w:jc w:val="center"/>
        <w:rPr>
          <w:b w:val="0"/>
          <w:bCs w:val="0"/>
        </w:rPr>
      </w:pPr>
      <w:hyperlink r:id="rId8" w:history="1">
        <w:r w:rsidRPr="00833B45">
          <w:rPr>
            <w:rStyle w:val="Hyperlink"/>
            <w:rFonts w:cs="Arial"/>
            <w:b w:val="0"/>
            <w:bCs w:val="0"/>
          </w:rPr>
          <w:t>https://www.maine.gov/sos/cec/rules/index.html</w:t>
        </w:r>
      </w:hyperlink>
    </w:p>
    <w:p w14:paraId="1BBEA7B2" w14:textId="77777777" w:rsidR="00FC2BA8" w:rsidRPr="006E0314" w:rsidRDefault="00FC2BA8" w:rsidP="00E618F8">
      <w:pPr>
        <w:shd w:val="clear" w:color="auto" w:fill="FFFFFF" w:themeFill="background1"/>
        <w:contextualSpacing/>
        <w:mirrorIndents/>
        <w:rPr>
          <w:rFonts w:ascii="Book Antiqua" w:eastAsiaTheme="minorHAnsi" w:hAnsi="Book Antiqua" w:cs="Arial"/>
          <w:sz w:val="24"/>
          <w:szCs w:val="24"/>
        </w:rPr>
      </w:pPr>
      <w:bookmarkStart w:id="1" w:name="_Hlk133567777"/>
      <w:bookmarkStart w:id="2" w:name="_Hlk172559479"/>
    </w:p>
    <w:p w14:paraId="27EE91CD" w14:textId="77777777" w:rsidR="00325B55" w:rsidRPr="008F2B7B" w:rsidRDefault="00ED33FF" w:rsidP="00E618F8">
      <w:pPr>
        <w:pStyle w:val="Heading1"/>
        <w:pBdr>
          <w:top w:val="thinThickSmallGap" w:sz="24" w:space="1" w:color="1F497D" w:themeColor="text2"/>
          <w:bottom w:val="thickThinSmallGap" w:sz="24" w:space="1" w:color="1F497D" w:themeColor="text2"/>
        </w:pBdr>
        <w:shd w:val="clear" w:color="auto" w:fill="FFFFFF" w:themeFill="background1"/>
        <w:ind w:left="0"/>
        <w:rPr>
          <w:rFonts w:ascii="Book Antiqua" w:eastAsiaTheme="minorHAnsi" w:hAnsi="Book Antiqua"/>
          <w:b/>
          <w:bCs/>
          <w:color w:val="365F91" w:themeColor="accent1" w:themeShade="BF"/>
          <w:sz w:val="24"/>
          <w:szCs w:val="24"/>
        </w:rPr>
      </w:pPr>
      <w:bookmarkStart w:id="3" w:name="_Hlk184195248"/>
      <w:r w:rsidRPr="008F2B7B">
        <w:rPr>
          <w:rFonts w:ascii="Book Antiqua" w:eastAsiaTheme="minorHAnsi" w:hAnsi="Book Antiqua"/>
          <w:b/>
          <w:bCs/>
          <w:color w:val="365F91" w:themeColor="accent1" w:themeShade="BF"/>
          <w:sz w:val="24"/>
          <w:szCs w:val="24"/>
        </w:rPr>
        <w:t>PROPOSAL</w:t>
      </w:r>
      <w:r w:rsidR="004607B9" w:rsidRPr="008F2B7B">
        <w:rPr>
          <w:rFonts w:ascii="Book Antiqua" w:eastAsiaTheme="minorHAnsi" w:hAnsi="Book Antiqua"/>
          <w:b/>
          <w:bCs/>
          <w:color w:val="365F91" w:themeColor="accent1" w:themeShade="BF"/>
          <w:sz w:val="24"/>
          <w:szCs w:val="24"/>
        </w:rPr>
        <w:t>S</w:t>
      </w:r>
    </w:p>
    <w:p w14:paraId="3AE4E9B9" w14:textId="77777777" w:rsidR="007A694D" w:rsidRDefault="007A694D" w:rsidP="00E618F8">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4" w:name="_Hlk207195385"/>
      <w:bookmarkStart w:id="5" w:name="_Hlk204860143"/>
      <w:bookmarkStart w:id="6" w:name="_Hlk193964646"/>
      <w:bookmarkStart w:id="7" w:name="_Hlk193801019"/>
      <w:bookmarkStart w:id="8" w:name="_Hlk193192101"/>
      <w:bookmarkStart w:id="9" w:name="_Hlk193191978"/>
      <w:bookmarkStart w:id="10" w:name="_Hlk189821225"/>
      <w:bookmarkStart w:id="11" w:name="_Hlk203126001"/>
      <w:bookmarkStart w:id="12" w:name="_Hlk207181105"/>
      <w:bookmarkEnd w:id="1"/>
      <w:bookmarkEnd w:id="3"/>
    </w:p>
    <w:p w14:paraId="62501F8A" w14:textId="49ED0175" w:rsidR="007A694D" w:rsidRPr="008F2B7B" w:rsidRDefault="007A694D" w:rsidP="00E618F8">
      <w:pPr>
        <w:pStyle w:val="Style1"/>
        <w:shd w:val="clear" w:color="auto" w:fill="FFFFFF" w:themeFill="background1"/>
        <w:rPr>
          <w:color w:val="365F91" w:themeColor="accent1" w:themeShade="BF"/>
        </w:rPr>
      </w:pPr>
      <w:r w:rsidRPr="008F2B7B">
        <w:rPr>
          <w:color w:val="365F91" w:themeColor="accent1" w:themeShade="BF"/>
        </w:rPr>
        <w:t>AGENCY:  Public Utilities Commission</w:t>
      </w:r>
    </w:p>
    <w:p w14:paraId="36D6CDBF" w14:textId="3EEB2D88" w:rsidR="007A694D" w:rsidRPr="003D76B2" w:rsidRDefault="007A694D" w:rsidP="00E618F8">
      <w:pPr>
        <w:shd w:val="clear" w:color="auto" w:fill="FFFFFF" w:themeFill="background1"/>
        <w:overflowPunct w:val="0"/>
        <w:autoSpaceDE w:val="0"/>
        <w:autoSpaceDN w:val="0"/>
        <w:ind w:right="360"/>
        <w:rPr>
          <w:rFonts w:ascii="Book Antiqua" w:hAnsi="Book Antiqua"/>
          <w:b/>
          <w:bCs/>
          <w:sz w:val="24"/>
          <w:szCs w:val="24"/>
          <w14:ligatures w14:val="standardContextual"/>
        </w:rPr>
      </w:pPr>
      <w:r w:rsidRPr="003D76B2">
        <w:rPr>
          <w:rFonts w:ascii="Book Antiqua" w:hAnsi="Book Antiqua"/>
          <w:b/>
          <w:bCs/>
          <w:sz w:val="24"/>
          <w:szCs w:val="24"/>
        </w:rPr>
        <w:t xml:space="preserve">CHAPTER NUMBER AND TITLE: </w:t>
      </w:r>
      <w:r w:rsidR="003821AF">
        <w:rPr>
          <w:rFonts w:ascii="Book Antiqua" w:hAnsi="Book Antiqua"/>
          <w:b/>
          <w:bCs/>
          <w:sz w:val="24"/>
          <w:szCs w:val="24"/>
        </w:rPr>
        <w:t xml:space="preserve">65-407 C.M.R. </w:t>
      </w:r>
      <w:r w:rsidRPr="003D76B2">
        <w:rPr>
          <w:rFonts w:ascii="Book Antiqua" w:hAnsi="Book Antiqua"/>
          <w:b/>
          <w:bCs/>
          <w:sz w:val="24"/>
          <w:szCs w:val="24"/>
        </w:rPr>
        <w:t>Ch. 313, Customer Net Energy Billing</w:t>
      </w:r>
      <w:r w:rsidRPr="003D76B2">
        <w:rPr>
          <w:rFonts w:ascii="Book Antiqua" w:hAnsi="Book Antiqua"/>
          <w:b/>
          <w:bCs/>
          <w:sz w:val="24"/>
          <w:szCs w:val="24"/>
        </w:rPr>
        <w:br/>
        <w:t xml:space="preserve">TYPE OF RULE: Routine Technical </w:t>
      </w:r>
    </w:p>
    <w:p w14:paraId="699FDF57" w14:textId="77777777" w:rsidR="007A694D" w:rsidRPr="003D76B2" w:rsidRDefault="007A694D" w:rsidP="00E618F8">
      <w:pPr>
        <w:shd w:val="clear" w:color="auto" w:fill="FFFFFF" w:themeFill="background1"/>
        <w:overflowPunct w:val="0"/>
        <w:autoSpaceDE w:val="0"/>
        <w:autoSpaceDN w:val="0"/>
        <w:ind w:right="360"/>
        <w:rPr>
          <w:rFonts w:ascii="Book Antiqua" w:hAnsi="Book Antiqua"/>
          <w:b/>
          <w:bCs/>
          <w:sz w:val="24"/>
          <w:szCs w:val="24"/>
        </w:rPr>
      </w:pPr>
      <w:r w:rsidRPr="003D76B2">
        <w:rPr>
          <w:rFonts w:ascii="Book Antiqua" w:hAnsi="Book Antiqua"/>
          <w:b/>
          <w:bCs/>
          <w:sz w:val="24"/>
          <w:szCs w:val="24"/>
        </w:rPr>
        <w:t>PROPOSAL FILING NUMBER: 2025-P130</w:t>
      </w:r>
    </w:p>
    <w:p w14:paraId="35480D55" w14:textId="77777777" w:rsidR="007A694D" w:rsidRPr="003D76B2" w:rsidRDefault="007A694D" w:rsidP="00E618F8">
      <w:pPr>
        <w:shd w:val="clear" w:color="auto" w:fill="FFFFFF" w:themeFill="background1"/>
        <w:overflowPunct w:val="0"/>
        <w:autoSpaceDE w:val="0"/>
        <w:autoSpaceDN w:val="0"/>
        <w:ind w:right="360"/>
        <w:rPr>
          <w:rFonts w:ascii="Book Antiqua" w:hAnsi="Book Antiqua"/>
          <w:sz w:val="24"/>
          <w:szCs w:val="24"/>
        </w:rPr>
      </w:pPr>
      <w:r w:rsidRPr="003D76B2">
        <w:rPr>
          <w:rFonts w:ascii="Book Antiqua" w:hAnsi="Book Antiqua"/>
          <w:b/>
          <w:bCs/>
          <w:sz w:val="24"/>
          <w:szCs w:val="24"/>
        </w:rPr>
        <w:t xml:space="preserve">BRIEF SUMMARY: </w:t>
      </w:r>
      <w:r w:rsidRPr="003D76B2">
        <w:rPr>
          <w:rFonts w:ascii="Book Antiqua" w:hAnsi="Book Antiqua"/>
          <w:sz w:val="24"/>
          <w:szCs w:val="24"/>
        </w:rPr>
        <w:t>The Commission initiates a rulemaking proceeding to amend its Net Energy Billing (NEB) rule, Chapter 313 to comply with recent legislation.</w:t>
      </w:r>
    </w:p>
    <w:p w14:paraId="283451F8" w14:textId="77777777" w:rsidR="007A694D" w:rsidRPr="003D76B2" w:rsidRDefault="007A694D" w:rsidP="00E618F8">
      <w:pPr>
        <w:shd w:val="clear" w:color="auto" w:fill="FFFFFF" w:themeFill="background1"/>
        <w:overflowPunct w:val="0"/>
        <w:autoSpaceDE w:val="0"/>
        <w:autoSpaceDN w:val="0"/>
        <w:ind w:right="360"/>
        <w:rPr>
          <w:rFonts w:ascii="Book Antiqua" w:hAnsi="Book Antiqua"/>
          <w:sz w:val="24"/>
          <w:szCs w:val="24"/>
        </w:rPr>
      </w:pPr>
      <w:r w:rsidRPr="003D76B2">
        <w:rPr>
          <w:rFonts w:ascii="Book Antiqua" w:hAnsi="Book Antiqua"/>
          <w:b/>
          <w:bCs/>
          <w:sz w:val="24"/>
          <w:szCs w:val="24"/>
        </w:rPr>
        <w:t xml:space="preserve">PUBLIC HEARING: </w:t>
      </w:r>
      <w:r w:rsidRPr="003D76B2">
        <w:rPr>
          <w:rFonts w:ascii="Book Antiqua" w:hAnsi="Book Antiqua"/>
          <w:sz w:val="24"/>
          <w:szCs w:val="24"/>
        </w:rPr>
        <w:t xml:space="preserve">September 30, 2025 at 11:00am at the Public Utilities Commission, 26 Katherine Drive, Hallowell, Maine 04347. Persons unable to attend this conference in person may elect to participate virtually by emailing </w:t>
      </w:r>
      <w:hyperlink r:id="rId9" w:history="1">
        <w:r w:rsidRPr="003D76B2">
          <w:rPr>
            <w:rStyle w:val="Hyperlink"/>
            <w:rFonts w:ascii="Book Antiqua" w:hAnsi="Book Antiqua"/>
            <w:sz w:val="24"/>
            <w:szCs w:val="24"/>
          </w:rPr>
          <w:t>pamela.kowalchuk@maine.gov</w:t>
        </w:r>
      </w:hyperlink>
      <w:r w:rsidRPr="003D76B2">
        <w:rPr>
          <w:rFonts w:ascii="Book Antiqua" w:hAnsi="Book Antiqua"/>
          <w:sz w:val="24"/>
          <w:szCs w:val="24"/>
        </w:rPr>
        <w:t xml:space="preserve"> at the Commission and requesting a Microsoft Teams invitation. </w:t>
      </w:r>
    </w:p>
    <w:p w14:paraId="7A3953A2" w14:textId="77777777" w:rsidR="007A694D" w:rsidRPr="003D76B2" w:rsidRDefault="007A694D" w:rsidP="00E618F8">
      <w:pPr>
        <w:shd w:val="clear" w:color="auto" w:fill="FFFFFF" w:themeFill="background1"/>
        <w:overflowPunct w:val="0"/>
        <w:autoSpaceDE w:val="0"/>
        <w:autoSpaceDN w:val="0"/>
        <w:ind w:right="360"/>
        <w:rPr>
          <w:rFonts w:ascii="Book Antiqua" w:hAnsi="Book Antiqua"/>
          <w:sz w:val="24"/>
          <w:szCs w:val="24"/>
        </w:rPr>
      </w:pPr>
      <w:r w:rsidRPr="003D76B2">
        <w:rPr>
          <w:rFonts w:ascii="Book Antiqua" w:hAnsi="Book Antiqua"/>
          <w:b/>
          <w:bCs/>
          <w:sz w:val="24"/>
          <w:szCs w:val="24"/>
        </w:rPr>
        <w:t>COMMENT DEADLINE</w:t>
      </w:r>
      <w:r w:rsidRPr="003D76B2">
        <w:rPr>
          <w:rFonts w:ascii="Book Antiqua" w:hAnsi="Book Antiqua"/>
          <w:b/>
          <w:bCs/>
          <w:i/>
          <w:iCs/>
          <w:sz w:val="24"/>
          <w:szCs w:val="24"/>
        </w:rPr>
        <w:t xml:space="preserve">: </w:t>
      </w:r>
      <w:r w:rsidRPr="003D76B2">
        <w:rPr>
          <w:rFonts w:ascii="Book Antiqua" w:hAnsi="Book Antiqua"/>
          <w:sz w:val="24"/>
          <w:szCs w:val="24"/>
        </w:rPr>
        <w:t>October 14, 2025. Comments on the proposed rule may be filed electronically using the Commission’s Case Management System (CMS). Interested persons may file final written comments on the proposed amendments in CMS, in Docket No. 2025-00264, no later than October 14, 2025.</w:t>
      </w:r>
    </w:p>
    <w:p w14:paraId="044A6511" w14:textId="77777777" w:rsidR="007A694D" w:rsidRPr="003D76B2" w:rsidRDefault="007A694D" w:rsidP="00E618F8">
      <w:pPr>
        <w:shd w:val="clear" w:color="auto" w:fill="FFFFFF" w:themeFill="background1"/>
        <w:overflowPunct w:val="0"/>
        <w:autoSpaceDE w:val="0"/>
        <w:autoSpaceDN w:val="0"/>
        <w:ind w:right="360"/>
        <w:rPr>
          <w:rFonts w:ascii="Book Antiqua" w:hAnsi="Book Antiqua"/>
          <w:sz w:val="24"/>
          <w:szCs w:val="24"/>
        </w:rPr>
      </w:pPr>
      <w:r w:rsidRPr="003D76B2">
        <w:rPr>
          <w:rFonts w:ascii="Book Antiqua" w:hAnsi="Book Antiqua"/>
          <w:b/>
          <w:bCs/>
          <w:sz w:val="24"/>
          <w:szCs w:val="24"/>
        </w:rPr>
        <w:t xml:space="preserve">CONTACT PERSON FOR THIS FILING: </w:t>
      </w:r>
      <w:r w:rsidRPr="003D76B2">
        <w:rPr>
          <w:rFonts w:ascii="Book Antiqua" w:hAnsi="Book Antiqua"/>
          <w:sz w:val="24"/>
          <w:szCs w:val="24"/>
        </w:rPr>
        <w:t xml:space="preserve">Liz Wyman, 18 State House Station, Augusta, ME 04333; (207) 287-3831; </w:t>
      </w:r>
      <w:hyperlink r:id="rId10" w:history="1">
        <w:r w:rsidRPr="003D76B2">
          <w:rPr>
            <w:rStyle w:val="Hyperlink"/>
            <w:rFonts w:ascii="Book Antiqua" w:hAnsi="Book Antiqua"/>
            <w:sz w:val="24"/>
            <w:szCs w:val="24"/>
          </w:rPr>
          <w:t>liz.wyman@maine.gov</w:t>
        </w:r>
      </w:hyperlink>
      <w:r w:rsidRPr="003D76B2">
        <w:rPr>
          <w:rFonts w:ascii="Book Antiqua" w:hAnsi="Book Antiqua"/>
          <w:sz w:val="24"/>
          <w:szCs w:val="24"/>
        </w:rPr>
        <w:t xml:space="preserve"> </w:t>
      </w:r>
    </w:p>
    <w:p w14:paraId="3513F05A" w14:textId="77777777" w:rsidR="007A694D" w:rsidRPr="003D76B2" w:rsidRDefault="007A694D" w:rsidP="00E618F8">
      <w:pPr>
        <w:shd w:val="clear" w:color="auto" w:fill="FFFFFF" w:themeFill="background1"/>
        <w:overflowPunct w:val="0"/>
        <w:autoSpaceDE w:val="0"/>
        <w:autoSpaceDN w:val="0"/>
        <w:ind w:right="360"/>
        <w:rPr>
          <w:rFonts w:ascii="Book Antiqua" w:hAnsi="Book Antiqua"/>
          <w:b/>
          <w:bCs/>
          <w:sz w:val="24"/>
          <w:szCs w:val="24"/>
        </w:rPr>
      </w:pPr>
      <w:r w:rsidRPr="003D76B2">
        <w:rPr>
          <w:rFonts w:ascii="Book Antiqua" w:hAnsi="Book Antiqua"/>
          <w:b/>
          <w:bCs/>
          <w:sz w:val="24"/>
          <w:szCs w:val="24"/>
        </w:rPr>
        <w:t xml:space="preserve">CONTACT PERSON FOR SMALL BUSINESS IMPACT STATEMENT </w:t>
      </w:r>
      <w:r w:rsidRPr="003D76B2">
        <w:rPr>
          <w:rFonts w:ascii="Book Antiqua" w:hAnsi="Book Antiqua"/>
          <w:b/>
          <w:bCs/>
          <w:i/>
          <w:iCs/>
          <w:sz w:val="24"/>
          <w:szCs w:val="24"/>
        </w:rPr>
        <w:t>(if different)</w:t>
      </w:r>
      <w:r w:rsidRPr="003D76B2">
        <w:rPr>
          <w:rFonts w:ascii="Book Antiqua" w:hAnsi="Book Antiqua"/>
          <w:b/>
          <w:bCs/>
          <w:sz w:val="24"/>
          <w:szCs w:val="24"/>
        </w:rPr>
        <w:t>:</w:t>
      </w:r>
    </w:p>
    <w:p w14:paraId="58F888DB" w14:textId="77777777" w:rsidR="007A694D" w:rsidRPr="003D76B2" w:rsidRDefault="007A694D" w:rsidP="00E618F8">
      <w:pPr>
        <w:shd w:val="clear" w:color="auto" w:fill="FFFFFF" w:themeFill="background1"/>
        <w:overflowPunct w:val="0"/>
        <w:autoSpaceDE w:val="0"/>
        <w:autoSpaceDN w:val="0"/>
        <w:ind w:right="360"/>
        <w:rPr>
          <w:rFonts w:ascii="Book Antiqua" w:hAnsi="Book Antiqua"/>
          <w:b/>
          <w:bCs/>
          <w:sz w:val="24"/>
          <w:szCs w:val="24"/>
        </w:rPr>
      </w:pPr>
      <w:r w:rsidRPr="003D76B2">
        <w:rPr>
          <w:rFonts w:ascii="Book Antiqua" w:hAnsi="Book Antiqua"/>
          <w:b/>
          <w:bCs/>
          <w:sz w:val="24"/>
          <w:szCs w:val="24"/>
        </w:rPr>
        <w:t xml:space="preserve">FINANCIAL IMPACT ON MUNICIPALITIES OR COUNTIES </w:t>
      </w:r>
      <w:r w:rsidRPr="003D76B2">
        <w:rPr>
          <w:rFonts w:ascii="Book Antiqua" w:hAnsi="Book Antiqua"/>
          <w:b/>
          <w:bCs/>
          <w:i/>
          <w:iCs/>
          <w:sz w:val="24"/>
          <w:szCs w:val="24"/>
        </w:rPr>
        <w:t>(if any)</w:t>
      </w:r>
      <w:r w:rsidRPr="003D76B2">
        <w:rPr>
          <w:rFonts w:ascii="Book Antiqua" w:hAnsi="Book Antiqua"/>
          <w:b/>
          <w:bCs/>
          <w:sz w:val="24"/>
          <w:szCs w:val="24"/>
        </w:rPr>
        <w:t>: </w:t>
      </w:r>
      <w:r w:rsidRPr="003D76B2">
        <w:rPr>
          <w:rFonts w:ascii="Book Antiqua" w:hAnsi="Book Antiqua"/>
          <w:sz w:val="24"/>
          <w:szCs w:val="24"/>
        </w:rPr>
        <w:t>None</w:t>
      </w:r>
    </w:p>
    <w:p w14:paraId="51A7236E" w14:textId="77777777" w:rsidR="007A694D" w:rsidRPr="003D76B2" w:rsidRDefault="007A694D" w:rsidP="00E618F8">
      <w:pPr>
        <w:shd w:val="clear" w:color="auto" w:fill="FFFFFF" w:themeFill="background1"/>
        <w:overflowPunct w:val="0"/>
        <w:autoSpaceDE w:val="0"/>
        <w:autoSpaceDN w:val="0"/>
        <w:ind w:right="360"/>
        <w:rPr>
          <w:rFonts w:ascii="Book Antiqua" w:hAnsi="Book Antiqua"/>
          <w:sz w:val="24"/>
          <w:szCs w:val="24"/>
        </w:rPr>
      </w:pPr>
      <w:r w:rsidRPr="003D76B2">
        <w:rPr>
          <w:rFonts w:ascii="Book Antiqua" w:hAnsi="Book Antiqua"/>
          <w:b/>
          <w:bCs/>
          <w:color w:val="000000"/>
          <w:sz w:val="24"/>
          <w:szCs w:val="24"/>
        </w:rPr>
        <w:t xml:space="preserve">STATUTORY AUTHORITY FOR THIS RULE: </w:t>
      </w:r>
      <w:r w:rsidRPr="003D76B2">
        <w:rPr>
          <w:rFonts w:ascii="Book Antiqua" w:hAnsi="Book Antiqua"/>
          <w:color w:val="000000"/>
          <w:sz w:val="24"/>
          <w:szCs w:val="24"/>
        </w:rPr>
        <w:t>35-A M.R.S. §§ 104, 111, 1301, 3209-A, 3209-B, P.L. 2025 ch. 430; P.L. 2025, ch. 50.</w:t>
      </w:r>
    </w:p>
    <w:p w14:paraId="1407260E" w14:textId="77777777" w:rsidR="007A694D" w:rsidRPr="003D76B2" w:rsidRDefault="007A694D" w:rsidP="00E618F8">
      <w:pPr>
        <w:shd w:val="clear" w:color="auto" w:fill="FFFFFF" w:themeFill="background1"/>
        <w:overflowPunct w:val="0"/>
        <w:autoSpaceDE w:val="0"/>
        <w:autoSpaceDN w:val="0"/>
        <w:ind w:right="360"/>
        <w:rPr>
          <w:rFonts w:ascii="Book Antiqua" w:hAnsi="Book Antiqua"/>
          <w:b/>
          <w:bCs/>
          <w:sz w:val="24"/>
          <w:szCs w:val="24"/>
        </w:rPr>
      </w:pPr>
      <w:r w:rsidRPr="003D76B2">
        <w:rPr>
          <w:rFonts w:ascii="Book Antiqua" w:hAnsi="Book Antiqua"/>
          <w:b/>
          <w:bCs/>
          <w:color w:val="000000"/>
          <w:sz w:val="24"/>
          <w:szCs w:val="24"/>
        </w:rPr>
        <w:t xml:space="preserve">SUBSTANTIVE STATE OR FEDERAL LAW BEING IMPLEMENTED </w:t>
      </w:r>
      <w:r w:rsidRPr="003D76B2">
        <w:rPr>
          <w:rFonts w:ascii="Book Antiqua" w:hAnsi="Book Antiqua"/>
          <w:b/>
          <w:bCs/>
          <w:i/>
          <w:iCs/>
          <w:color w:val="000000"/>
          <w:sz w:val="24"/>
          <w:szCs w:val="24"/>
        </w:rPr>
        <w:t>(if different)</w:t>
      </w:r>
      <w:r w:rsidRPr="003D76B2">
        <w:rPr>
          <w:rFonts w:ascii="Book Antiqua" w:hAnsi="Book Antiqua"/>
          <w:b/>
          <w:bCs/>
          <w:color w:val="000000"/>
          <w:sz w:val="24"/>
          <w:szCs w:val="24"/>
        </w:rPr>
        <w:t>:</w:t>
      </w:r>
    </w:p>
    <w:p w14:paraId="714B9A8F" w14:textId="77777777" w:rsidR="007A694D" w:rsidRPr="003D76B2" w:rsidRDefault="007A694D" w:rsidP="00E618F8">
      <w:pPr>
        <w:shd w:val="clear" w:color="auto" w:fill="FFFFFF" w:themeFill="background1"/>
        <w:overflowPunct w:val="0"/>
        <w:autoSpaceDE w:val="0"/>
        <w:autoSpaceDN w:val="0"/>
        <w:ind w:right="360"/>
        <w:rPr>
          <w:rFonts w:ascii="Book Antiqua" w:hAnsi="Book Antiqua"/>
          <w:sz w:val="24"/>
          <w:szCs w:val="24"/>
        </w:rPr>
      </w:pPr>
      <w:r w:rsidRPr="003D76B2">
        <w:rPr>
          <w:rFonts w:ascii="Book Antiqua" w:hAnsi="Book Antiqua"/>
          <w:b/>
          <w:bCs/>
          <w:color w:val="000000"/>
          <w:sz w:val="24"/>
          <w:szCs w:val="24"/>
        </w:rPr>
        <w:t xml:space="preserve">AGENCY WEBSITE:  </w:t>
      </w:r>
      <w:hyperlink r:id="rId11" w:history="1">
        <w:r w:rsidRPr="003D76B2">
          <w:rPr>
            <w:rStyle w:val="Hyperlink"/>
            <w:rFonts w:ascii="Book Antiqua" w:hAnsi="Book Antiqua"/>
            <w:sz w:val="24"/>
            <w:szCs w:val="24"/>
          </w:rPr>
          <w:t>www.maine.gov/mpuc</w:t>
        </w:r>
      </w:hyperlink>
      <w:r w:rsidRPr="003D76B2">
        <w:rPr>
          <w:rFonts w:ascii="Book Antiqua" w:hAnsi="Book Antiqua"/>
          <w:color w:val="000000"/>
          <w:sz w:val="24"/>
          <w:szCs w:val="24"/>
        </w:rPr>
        <w:t xml:space="preserve"> </w:t>
      </w:r>
    </w:p>
    <w:p w14:paraId="7C7557FB" w14:textId="77777777" w:rsidR="007A694D" w:rsidRPr="003D76B2" w:rsidRDefault="007A694D" w:rsidP="00E618F8">
      <w:pPr>
        <w:shd w:val="clear" w:color="auto" w:fill="FFFFFF" w:themeFill="background1"/>
        <w:overflowPunct w:val="0"/>
        <w:autoSpaceDE w:val="0"/>
        <w:autoSpaceDN w:val="0"/>
        <w:ind w:right="360"/>
        <w:rPr>
          <w:rFonts w:ascii="Book Antiqua" w:hAnsi="Book Antiqua"/>
          <w:i/>
          <w:iCs/>
          <w:sz w:val="24"/>
          <w:szCs w:val="24"/>
        </w:rPr>
      </w:pPr>
      <w:r w:rsidRPr="003D76B2">
        <w:rPr>
          <w:rFonts w:ascii="Book Antiqua" w:hAnsi="Book Antiqua"/>
          <w:b/>
          <w:bCs/>
          <w:color w:val="000000"/>
          <w:sz w:val="24"/>
          <w:szCs w:val="24"/>
        </w:rPr>
        <w:t xml:space="preserve">EMAIL FOR OVERALL AGENCY RULEMAKING LIAISON: </w:t>
      </w:r>
      <w:hyperlink r:id="rId12" w:history="1">
        <w:r w:rsidRPr="003D76B2">
          <w:rPr>
            <w:rStyle w:val="Hyperlink"/>
            <w:rFonts w:ascii="Book Antiqua" w:hAnsi="Book Antiqua"/>
            <w:sz w:val="24"/>
            <w:szCs w:val="24"/>
          </w:rPr>
          <w:t>pamela.kowalchuk@maine.gov</w:t>
        </w:r>
      </w:hyperlink>
      <w:r w:rsidRPr="003D76B2">
        <w:rPr>
          <w:rFonts w:ascii="Book Antiqua" w:hAnsi="Book Antiqua"/>
          <w:color w:val="000000"/>
          <w:sz w:val="24"/>
          <w:szCs w:val="24"/>
        </w:rPr>
        <w:t xml:space="preserve"> </w:t>
      </w:r>
    </w:p>
    <w:p w14:paraId="3CBD3816" w14:textId="77777777" w:rsidR="007A694D" w:rsidRDefault="007A694D" w:rsidP="00E618F8">
      <w:pPr>
        <w:pBdr>
          <w:bottom w:val="single" w:sz="4" w:space="1" w:color="auto"/>
        </w:pBdr>
        <w:shd w:val="clear" w:color="auto" w:fill="FFFFFF" w:themeFill="background1"/>
        <w:tabs>
          <w:tab w:val="left" w:pos="-1440"/>
          <w:tab w:val="left" w:pos="4320"/>
          <w:tab w:val="left" w:pos="10440"/>
        </w:tabs>
        <w:overflowPunct w:val="0"/>
        <w:autoSpaceDE w:val="0"/>
        <w:autoSpaceDN w:val="0"/>
        <w:adjustRightInd w:val="0"/>
        <w:ind w:right="360"/>
        <w:rPr>
          <w:rFonts w:ascii="Book Antiqua" w:hAnsi="Book Antiqua"/>
          <w:b/>
          <w:bCs/>
          <w:sz w:val="24"/>
          <w:szCs w:val="24"/>
        </w:rPr>
      </w:pPr>
    </w:p>
    <w:p w14:paraId="68DA2939" w14:textId="77777777" w:rsidR="001208EB" w:rsidRPr="001208EB" w:rsidRDefault="001208EB" w:rsidP="00E618F8">
      <w:pPr>
        <w:shd w:val="clear" w:color="auto" w:fill="FFFFFF" w:themeFill="background1"/>
        <w:tabs>
          <w:tab w:val="center" w:pos="4680"/>
          <w:tab w:val="left" w:pos="10440"/>
        </w:tabs>
        <w:overflowPunct w:val="0"/>
        <w:autoSpaceDE w:val="0"/>
        <w:autoSpaceDN w:val="0"/>
        <w:adjustRightInd w:val="0"/>
        <w:ind w:right="360"/>
        <w:rPr>
          <w:rFonts w:ascii="Times New Roman" w:hAnsi="Times New Roman"/>
          <w:b/>
          <w:sz w:val="22"/>
          <w:szCs w:val="22"/>
        </w:rPr>
      </w:pPr>
    </w:p>
    <w:p w14:paraId="10BD0042" w14:textId="77777777" w:rsidR="00602719" w:rsidRPr="00496D88" w:rsidRDefault="00602719" w:rsidP="00E618F8">
      <w:pPr>
        <w:pStyle w:val="Style1"/>
        <w:shd w:val="clear" w:color="auto" w:fill="FFFFFF" w:themeFill="background1"/>
      </w:pPr>
      <w:bookmarkStart w:id="13" w:name="_Hlk207877668"/>
      <w:r w:rsidRPr="00496D88">
        <w:lastRenderedPageBreak/>
        <w:t>AGENCY:</w:t>
      </w:r>
      <w:r w:rsidRPr="00626C2E">
        <w:t xml:space="preserve"> </w:t>
      </w:r>
      <w:r w:rsidRPr="00496D88">
        <w:t>Department of Health and Human Services, Office of MaineCare Services, Division of Policy</w:t>
      </w:r>
    </w:p>
    <w:p w14:paraId="3DBF949B" w14:textId="77777777" w:rsidR="00602719" w:rsidRPr="00323F9E" w:rsidRDefault="00602719" w:rsidP="00E618F8">
      <w:pPr>
        <w:shd w:val="clear" w:color="auto" w:fill="FFFFFF" w:themeFill="background1"/>
        <w:overflowPunct w:val="0"/>
        <w:autoSpaceDE w:val="0"/>
        <w:autoSpaceDN w:val="0"/>
        <w:ind w:right="360"/>
        <w:rPr>
          <w:rFonts w:ascii="Book Antiqua" w:hAnsi="Book Antiqua"/>
          <w:b/>
          <w:bCs/>
          <w:sz w:val="24"/>
          <w:szCs w:val="24"/>
          <w14:ligatures w14:val="standardContextual"/>
        </w:rPr>
      </w:pPr>
      <w:r w:rsidRPr="00323F9E">
        <w:rPr>
          <w:rFonts w:ascii="Book Antiqua" w:hAnsi="Book Antiqua"/>
          <w:b/>
          <w:bCs/>
          <w:sz w:val="24"/>
          <w:szCs w:val="24"/>
        </w:rPr>
        <w:t>CHAPTER NUMBER AND TITLE: 10-144 C.M.R. Ch. 101, MaineCare Benefits Manual (Chapter III, Section 45, Principles of Reimbursement for Hospital Services)</w:t>
      </w:r>
    </w:p>
    <w:p w14:paraId="79B4D3B9" w14:textId="77777777" w:rsidR="00602719" w:rsidRPr="00323F9E" w:rsidRDefault="00602719" w:rsidP="00E618F8">
      <w:pPr>
        <w:shd w:val="clear" w:color="auto" w:fill="FFFFFF" w:themeFill="background1"/>
        <w:overflowPunct w:val="0"/>
        <w:autoSpaceDE w:val="0"/>
        <w:autoSpaceDN w:val="0"/>
        <w:rPr>
          <w:rFonts w:ascii="Book Antiqua" w:hAnsi="Book Antiqua"/>
          <w:sz w:val="24"/>
          <w:szCs w:val="24"/>
        </w:rPr>
      </w:pPr>
      <w:r w:rsidRPr="00323F9E">
        <w:rPr>
          <w:rFonts w:ascii="Book Antiqua" w:hAnsi="Book Antiqua"/>
          <w:b/>
          <w:bCs/>
          <w:sz w:val="24"/>
          <w:szCs w:val="24"/>
        </w:rPr>
        <w:t>TYPE OF RULE: Routine Technical</w:t>
      </w:r>
      <w:r w:rsidRPr="00323F9E">
        <w:rPr>
          <w:rFonts w:ascii="Book Antiqua" w:hAnsi="Book Antiqua"/>
          <w:sz w:val="24"/>
          <w:szCs w:val="24"/>
        </w:rPr>
        <w:t xml:space="preserve"> </w:t>
      </w:r>
    </w:p>
    <w:p w14:paraId="292B631C" w14:textId="77777777" w:rsidR="00602719" w:rsidRPr="00323F9E" w:rsidRDefault="00602719" w:rsidP="00E618F8">
      <w:pPr>
        <w:shd w:val="clear" w:color="auto" w:fill="FFFFFF" w:themeFill="background1"/>
        <w:overflowPunct w:val="0"/>
        <w:autoSpaceDE w:val="0"/>
        <w:autoSpaceDN w:val="0"/>
        <w:ind w:right="360"/>
        <w:rPr>
          <w:rFonts w:ascii="Book Antiqua" w:hAnsi="Book Antiqua"/>
          <w:b/>
          <w:bCs/>
          <w:sz w:val="24"/>
          <w:szCs w:val="24"/>
        </w:rPr>
      </w:pPr>
      <w:r w:rsidRPr="00323F9E">
        <w:rPr>
          <w:rFonts w:ascii="Book Antiqua" w:hAnsi="Book Antiqua"/>
          <w:b/>
          <w:bCs/>
          <w:sz w:val="24"/>
          <w:szCs w:val="24"/>
        </w:rPr>
        <w:t>PROPOSAL FILING NUMBER: 2025-P134</w:t>
      </w:r>
    </w:p>
    <w:p w14:paraId="0085E93D" w14:textId="77777777" w:rsidR="00602719" w:rsidRPr="00323F9E" w:rsidRDefault="00602719" w:rsidP="00E618F8">
      <w:pPr>
        <w:shd w:val="clear" w:color="auto" w:fill="FFFFFF" w:themeFill="background1"/>
        <w:overflowPunct w:val="0"/>
        <w:autoSpaceDE w:val="0"/>
        <w:autoSpaceDN w:val="0"/>
        <w:rPr>
          <w:rFonts w:ascii="Book Antiqua" w:hAnsi="Book Antiqua"/>
          <w:color w:val="141414"/>
          <w:sz w:val="24"/>
          <w:szCs w:val="24"/>
          <w:shd w:val="clear" w:color="auto" w:fill="FFFFFF"/>
        </w:rPr>
      </w:pPr>
      <w:r w:rsidRPr="00323F9E">
        <w:rPr>
          <w:rFonts w:ascii="Book Antiqua" w:hAnsi="Book Antiqua"/>
          <w:b/>
          <w:bCs/>
          <w:sz w:val="24"/>
          <w:szCs w:val="24"/>
        </w:rPr>
        <w:t>BRIEF SUMMARY:</w:t>
      </w:r>
      <w:r w:rsidRPr="00323F9E">
        <w:rPr>
          <w:rFonts w:ascii="Book Antiqua" w:hAnsi="Book Antiqua"/>
          <w:sz w:val="24"/>
          <w:szCs w:val="24"/>
        </w:rPr>
        <w:t xml:space="preserve"> </w:t>
      </w:r>
      <w:r w:rsidRPr="00323F9E">
        <w:rPr>
          <w:rFonts w:ascii="Book Antiqua" w:hAnsi="Book Antiqua"/>
          <w:color w:val="141414"/>
          <w:sz w:val="24"/>
          <w:szCs w:val="24"/>
          <w:shd w:val="clear" w:color="auto" w:fill="FFFFFF"/>
        </w:rPr>
        <w:t>The Department of Health and Human Services (the Department) proposes these rule changes in 10-144 C.M.R. Ch. 101, MaineCare Benefits Manual, Chapter III, Section 45, Principles of Reimbursement for Hospital Services. The Department’s principal purpose of this rulemaking is to make permanent the changes made to this policy enacted through emergency rulemaking on August 29, 2025, pursuant to Title 5, M.R.S. §8054.</w:t>
      </w:r>
    </w:p>
    <w:p w14:paraId="2C518840" w14:textId="77777777" w:rsidR="00602719" w:rsidRPr="00323F9E" w:rsidRDefault="00602719" w:rsidP="00E618F8">
      <w:pPr>
        <w:shd w:val="clear" w:color="auto" w:fill="FFFFFF" w:themeFill="background1"/>
        <w:overflowPunct w:val="0"/>
        <w:autoSpaceDE w:val="0"/>
        <w:autoSpaceDN w:val="0"/>
        <w:rPr>
          <w:rFonts w:ascii="Book Antiqua" w:hAnsi="Book Antiqua"/>
          <w:color w:val="141414"/>
          <w:sz w:val="24"/>
          <w:szCs w:val="24"/>
          <w:shd w:val="clear" w:color="auto" w:fill="FFFFFF"/>
        </w:rPr>
      </w:pPr>
    </w:p>
    <w:p w14:paraId="4EE4D6D7" w14:textId="77777777" w:rsidR="00602719" w:rsidRPr="00323F9E" w:rsidRDefault="00602719" w:rsidP="00E618F8">
      <w:pPr>
        <w:numPr>
          <w:ilvl w:val="0"/>
          <w:numId w:val="85"/>
        </w:numPr>
        <w:shd w:val="clear" w:color="auto" w:fill="FFFFFF" w:themeFill="background1"/>
        <w:overflowPunct w:val="0"/>
        <w:autoSpaceDE w:val="0"/>
        <w:autoSpaceDN w:val="0"/>
        <w:spacing w:line="276" w:lineRule="auto"/>
        <w:ind w:left="360"/>
        <w:rPr>
          <w:rFonts w:ascii="Book Antiqua" w:hAnsi="Book Antiqua"/>
          <w:color w:val="141414"/>
          <w:sz w:val="24"/>
          <w:szCs w:val="24"/>
          <w:shd w:val="clear" w:color="auto" w:fill="FFFFFF"/>
        </w:rPr>
      </w:pPr>
      <w:r w:rsidRPr="00323F9E">
        <w:rPr>
          <w:rFonts w:ascii="Book Antiqua" w:hAnsi="Book Antiqua"/>
          <w:color w:val="141414"/>
          <w:sz w:val="24"/>
          <w:szCs w:val="24"/>
          <w:shd w:val="clear" w:color="auto" w:fill="FFFFFF"/>
        </w:rPr>
        <w:t>Section 45.02-8 (Days Awaiting Placement) has been expanded to include reimbursement days awaiting placement for individuals who await placement in a PNMI E (Community Residence for Persons with Mental Illness). This reimbursement is still capped at $1.5 million per state fiscal year, and includes days awaiting placement for individuals awaiting placement at nursing facilities;</w:t>
      </w:r>
    </w:p>
    <w:p w14:paraId="3C12E869" w14:textId="77777777" w:rsidR="00602719" w:rsidRPr="00323F9E" w:rsidRDefault="00602719" w:rsidP="00E618F8">
      <w:pPr>
        <w:numPr>
          <w:ilvl w:val="0"/>
          <w:numId w:val="85"/>
        </w:numPr>
        <w:shd w:val="clear" w:color="auto" w:fill="FFFFFF" w:themeFill="background1"/>
        <w:overflowPunct w:val="0"/>
        <w:autoSpaceDE w:val="0"/>
        <w:autoSpaceDN w:val="0"/>
        <w:spacing w:line="276" w:lineRule="auto"/>
        <w:ind w:left="360"/>
        <w:rPr>
          <w:rFonts w:ascii="Book Antiqua" w:hAnsi="Book Antiqua"/>
          <w:color w:val="141414"/>
          <w:sz w:val="24"/>
          <w:szCs w:val="24"/>
          <w:shd w:val="clear" w:color="auto" w:fill="FFFFFF"/>
        </w:rPr>
      </w:pPr>
      <w:r w:rsidRPr="00323F9E">
        <w:rPr>
          <w:rFonts w:ascii="Book Antiqua" w:hAnsi="Book Antiqua"/>
          <w:color w:val="141414"/>
          <w:sz w:val="24"/>
          <w:szCs w:val="24"/>
          <w:shd w:val="clear" w:color="auto" w:fill="FFFFFF"/>
        </w:rPr>
        <w:t>Effective retroactive to January 1, 2025, Section 45.04-1(A) and (B) are amended to reduce the reimbursement amount for inpatient and outpatient services for acute care critical access hospitals from 109% to 104.5%, as required by 22 M.R.S. Sec. 1714-D.</w:t>
      </w:r>
    </w:p>
    <w:p w14:paraId="3C6ACE53" w14:textId="77777777" w:rsidR="00602719" w:rsidRPr="00323F9E" w:rsidRDefault="00602719" w:rsidP="00E618F8">
      <w:pPr>
        <w:numPr>
          <w:ilvl w:val="0"/>
          <w:numId w:val="85"/>
        </w:numPr>
        <w:shd w:val="clear" w:color="auto" w:fill="FFFFFF" w:themeFill="background1"/>
        <w:overflowPunct w:val="0"/>
        <w:autoSpaceDE w:val="0"/>
        <w:autoSpaceDN w:val="0"/>
        <w:spacing w:line="276" w:lineRule="auto"/>
        <w:ind w:left="360"/>
        <w:rPr>
          <w:rFonts w:ascii="Book Antiqua" w:hAnsi="Book Antiqua"/>
          <w:color w:val="141414"/>
          <w:sz w:val="24"/>
          <w:szCs w:val="24"/>
          <w:shd w:val="clear" w:color="auto" w:fill="FFFFFF"/>
        </w:rPr>
      </w:pPr>
      <w:r w:rsidRPr="00323F9E">
        <w:rPr>
          <w:rFonts w:ascii="Book Antiqua" w:hAnsi="Book Antiqua"/>
          <w:color w:val="141414"/>
          <w:sz w:val="24"/>
          <w:szCs w:val="24"/>
          <w:shd w:val="clear" w:color="auto" w:fill="FFFFFF"/>
        </w:rPr>
        <w:t xml:space="preserve">P.L. 2023, </w:t>
      </w:r>
      <w:proofErr w:type="spellStart"/>
      <w:r w:rsidRPr="00323F9E">
        <w:rPr>
          <w:rFonts w:ascii="Book Antiqua" w:hAnsi="Book Antiqua"/>
          <w:color w:val="141414"/>
          <w:sz w:val="24"/>
          <w:szCs w:val="24"/>
          <w:shd w:val="clear" w:color="auto" w:fill="FFFFFF"/>
        </w:rPr>
        <w:t>ch</w:t>
      </w:r>
      <w:proofErr w:type="spellEnd"/>
      <w:r w:rsidRPr="00323F9E">
        <w:rPr>
          <w:rFonts w:ascii="Book Antiqua" w:hAnsi="Book Antiqua"/>
          <w:color w:val="141414"/>
          <w:sz w:val="24"/>
          <w:szCs w:val="24"/>
          <w:shd w:val="clear" w:color="auto" w:fill="FFFFFF"/>
        </w:rPr>
        <w:t xml:space="preserve"> 643, Sec. LL-1, amended 22 M.R.S. Sec. 1714-C ending critical access hospital staff enhancement payments effective December 31, 2024, Sec. 45.04-1(D), and Section 45.04-2 Supplemental Pool is deleted. </w:t>
      </w:r>
    </w:p>
    <w:p w14:paraId="687A193F" w14:textId="77777777" w:rsidR="00602719" w:rsidRPr="00323F9E" w:rsidRDefault="00602719" w:rsidP="00E618F8">
      <w:pPr>
        <w:numPr>
          <w:ilvl w:val="0"/>
          <w:numId w:val="85"/>
        </w:numPr>
        <w:shd w:val="clear" w:color="auto" w:fill="FFFFFF" w:themeFill="background1"/>
        <w:overflowPunct w:val="0"/>
        <w:autoSpaceDE w:val="0"/>
        <w:autoSpaceDN w:val="0"/>
        <w:spacing w:line="276" w:lineRule="auto"/>
        <w:ind w:left="360"/>
        <w:rPr>
          <w:rFonts w:ascii="Book Antiqua" w:hAnsi="Book Antiqua"/>
          <w:color w:val="141414"/>
          <w:sz w:val="24"/>
          <w:szCs w:val="24"/>
          <w:shd w:val="clear" w:color="auto" w:fill="FFFFFF"/>
        </w:rPr>
      </w:pPr>
      <w:r w:rsidRPr="00323F9E">
        <w:rPr>
          <w:rFonts w:ascii="Book Antiqua" w:hAnsi="Book Antiqua"/>
          <w:color w:val="141414"/>
          <w:sz w:val="24"/>
          <w:szCs w:val="24"/>
          <w:shd w:val="clear" w:color="auto" w:fill="FFFFFF"/>
        </w:rPr>
        <w:t>Appendix A, 45.A-4 – Outlier Adjustment, the outlier adjustment formula in the November 6, 2024 rule is effective from July 1, 2024, through August 28, 2025. Effective August 29, 2025 there is a new outlier adjustment formula, which may result in a reduction in reimbursement for certain inpatient stays.</w:t>
      </w:r>
    </w:p>
    <w:p w14:paraId="2F277096" w14:textId="77777777" w:rsidR="00602719" w:rsidRPr="00323F9E" w:rsidRDefault="00602719" w:rsidP="00E618F8">
      <w:pPr>
        <w:shd w:val="clear" w:color="auto" w:fill="FFFFFF" w:themeFill="background1"/>
        <w:overflowPunct w:val="0"/>
        <w:autoSpaceDE w:val="0"/>
        <w:autoSpaceDN w:val="0"/>
        <w:ind w:right="360" w:hanging="540"/>
        <w:rPr>
          <w:rFonts w:ascii="Book Antiqua" w:hAnsi="Book Antiqua"/>
          <w:sz w:val="24"/>
          <w:szCs w:val="24"/>
        </w:rPr>
      </w:pPr>
    </w:p>
    <w:p w14:paraId="1716F726"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b/>
          <w:bCs/>
          <w:sz w:val="24"/>
          <w:szCs w:val="24"/>
        </w:rPr>
        <w:t>PUBLIC HEARING</w:t>
      </w:r>
      <w:r w:rsidRPr="00323F9E">
        <w:rPr>
          <w:rFonts w:ascii="Book Antiqua" w:hAnsi="Book Antiqua"/>
          <w:sz w:val="24"/>
          <w:szCs w:val="24"/>
        </w:rPr>
        <w:t xml:space="preserve">: The Department has determined that its public hearing will be hybrid, conducted both in-person and remotely, via Zoom. </w:t>
      </w:r>
    </w:p>
    <w:p w14:paraId="6714194F"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p>
    <w:p w14:paraId="091BE7DC"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sz w:val="24"/>
          <w:szCs w:val="24"/>
        </w:rPr>
        <w:t xml:space="preserve">Monday, September 29, 2025, 8:30 AM EST </w:t>
      </w:r>
    </w:p>
    <w:p w14:paraId="0E9A9594"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sz w:val="24"/>
          <w:szCs w:val="24"/>
        </w:rPr>
        <w:t>109 Capitol Street, Augusta, Maine 04333</w:t>
      </w:r>
    </w:p>
    <w:p w14:paraId="5B68FA26"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sz w:val="24"/>
          <w:szCs w:val="24"/>
        </w:rPr>
        <w:t>Maine Conference Rooms A &amp; B</w:t>
      </w:r>
    </w:p>
    <w:p w14:paraId="65516429"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p>
    <w:p w14:paraId="7E7C695C"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sz w:val="24"/>
          <w:szCs w:val="24"/>
        </w:rPr>
        <w:t xml:space="preserve">Zoom meeting link: </w:t>
      </w:r>
      <w:hyperlink r:id="rId13" w:history="1">
        <w:r w:rsidRPr="00323F9E">
          <w:rPr>
            <w:rStyle w:val="Hyperlink"/>
            <w:rFonts w:ascii="Book Antiqua" w:hAnsi="Book Antiqua"/>
            <w:sz w:val="24"/>
            <w:szCs w:val="24"/>
          </w:rPr>
          <w:t>https://mainestate.zoom.us/j/87940597033</w:t>
        </w:r>
      </w:hyperlink>
    </w:p>
    <w:p w14:paraId="05E2E0EB"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sz w:val="24"/>
          <w:szCs w:val="24"/>
        </w:rPr>
        <w:t>Meeting ID: 879 4059 7033</w:t>
      </w:r>
    </w:p>
    <w:p w14:paraId="6BDB3976"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sz w:val="24"/>
          <w:szCs w:val="24"/>
        </w:rPr>
        <w:t>One Tap Mobile: 1-646-931-3860</w:t>
      </w:r>
    </w:p>
    <w:p w14:paraId="54385682"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sz w:val="24"/>
          <w:szCs w:val="24"/>
        </w:rPr>
        <w:t xml:space="preserve">Find your local number: </w:t>
      </w:r>
      <w:hyperlink r:id="rId14" w:history="1">
        <w:r w:rsidRPr="00323F9E">
          <w:rPr>
            <w:rStyle w:val="Hyperlink"/>
            <w:rFonts w:ascii="Book Antiqua" w:hAnsi="Book Antiqua"/>
            <w:sz w:val="24"/>
            <w:szCs w:val="24"/>
          </w:rPr>
          <w:t>https://mainestate.zoom.us/u/kdGlnAICuR</w:t>
        </w:r>
      </w:hyperlink>
    </w:p>
    <w:p w14:paraId="105B8FC6"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p>
    <w:p w14:paraId="23A74A8A"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b/>
          <w:bCs/>
          <w:sz w:val="24"/>
          <w:szCs w:val="24"/>
        </w:rPr>
        <w:t>COMMENT DEADLINE:</w:t>
      </w:r>
      <w:r w:rsidRPr="00323F9E">
        <w:rPr>
          <w:rFonts w:ascii="Book Antiqua" w:hAnsi="Book Antiqua"/>
          <w:sz w:val="24"/>
          <w:szCs w:val="24"/>
        </w:rPr>
        <w:t xml:space="preserve"> October 9, 2025</w:t>
      </w:r>
    </w:p>
    <w:p w14:paraId="63E35F08" w14:textId="77777777" w:rsidR="00602719" w:rsidRPr="00323F9E" w:rsidRDefault="00602719" w:rsidP="00E618F8">
      <w:pPr>
        <w:shd w:val="clear" w:color="auto" w:fill="FFFFFF" w:themeFill="background1"/>
        <w:overflowPunct w:val="0"/>
        <w:autoSpaceDE w:val="0"/>
        <w:autoSpaceDN w:val="0"/>
        <w:rPr>
          <w:rFonts w:ascii="Book Antiqua" w:hAnsi="Book Antiqua"/>
          <w:sz w:val="24"/>
          <w:szCs w:val="24"/>
        </w:rPr>
      </w:pPr>
      <w:r w:rsidRPr="00323F9E">
        <w:rPr>
          <w:rFonts w:ascii="Book Antiqua" w:hAnsi="Book Antiqua"/>
          <w:b/>
          <w:bCs/>
          <w:sz w:val="24"/>
          <w:szCs w:val="24"/>
        </w:rPr>
        <w:lastRenderedPageBreak/>
        <w:t>CONTACT PERSON FOR THIS FILING</w:t>
      </w:r>
      <w:r w:rsidRPr="00323F9E">
        <w:rPr>
          <w:rFonts w:ascii="Book Antiqua" w:hAnsi="Book Antiqua"/>
          <w:sz w:val="24"/>
          <w:szCs w:val="24"/>
        </w:rPr>
        <w:t>:</w:t>
      </w:r>
    </w:p>
    <w:p w14:paraId="24C19A03" w14:textId="77777777" w:rsidR="00602719" w:rsidRPr="00323F9E" w:rsidRDefault="00602719" w:rsidP="00E618F8">
      <w:pPr>
        <w:shd w:val="clear" w:color="auto" w:fill="FFFFFF" w:themeFill="background1"/>
        <w:overflowPunct w:val="0"/>
        <w:autoSpaceDE w:val="0"/>
        <w:autoSpaceDN w:val="0"/>
        <w:spacing w:line="245" w:lineRule="exact"/>
        <w:jc w:val="both"/>
        <w:rPr>
          <w:rFonts w:ascii="Book Antiqua" w:hAnsi="Book Antiqua"/>
          <w:sz w:val="24"/>
          <w:szCs w:val="24"/>
        </w:rPr>
      </w:pPr>
      <w:r w:rsidRPr="00323F9E">
        <w:rPr>
          <w:rFonts w:ascii="Book Antiqua" w:hAnsi="Book Antiqua"/>
          <w:sz w:val="24"/>
          <w:szCs w:val="24"/>
        </w:rPr>
        <w:t>Heather Pelletier, Social Services Program Manager</w:t>
      </w:r>
    </w:p>
    <w:p w14:paraId="323E3258" w14:textId="77777777" w:rsidR="00602719" w:rsidRPr="00323F9E" w:rsidRDefault="00602719" w:rsidP="00E618F8">
      <w:pPr>
        <w:shd w:val="clear" w:color="auto" w:fill="FFFFFF" w:themeFill="background1"/>
        <w:overflowPunct w:val="0"/>
        <w:autoSpaceDE w:val="0"/>
        <w:autoSpaceDN w:val="0"/>
        <w:spacing w:line="245" w:lineRule="exact"/>
        <w:jc w:val="both"/>
        <w:rPr>
          <w:rFonts w:ascii="Book Antiqua" w:hAnsi="Book Antiqua"/>
          <w:sz w:val="24"/>
          <w:szCs w:val="24"/>
        </w:rPr>
      </w:pPr>
      <w:r w:rsidRPr="00323F9E">
        <w:rPr>
          <w:rFonts w:ascii="Book Antiqua" w:hAnsi="Book Antiqua"/>
          <w:sz w:val="24"/>
          <w:szCs w:val="24"/>
        </w:rPr>
        <w:t>Office of MaineCare Services</w:t>
      </w:r>
    </w:p>
    <w:p w14:paraId="171E17DD" w14:textId="77777777" w:rsidR="00602719" w:rsidRPr="00323F9E" w:rsidRDefault="00602719" w:rsidP="00E618F8">
      <w:pPr>
        <w:shd w:val="clear" w:color="auto" w:fill="FFFFFF" w:themeFill="background1"/>
        <w:overflowPunct w:val="0"/>
        <w:autoSpaceDE w:val="0"/>
        <w:autoSpaceDN w:val="0"/>
        <w:spacing w:line="245" w:lineRule="exact"/>
        <w:jc w:val="both"/>
        <w:rPr>
          <w:rFonts w:ascii="Book Antiqua" w:hAnsi="Book Antiqua"/>
          <w:sz w:val="24"/>
          <w:szCs w:val="24"/>
        </w:rPr>
      </w:pPr>
      <w:r w:rsidRPr="00323F9E">
        <w:rPr>
          <w:rFonts w:ascii="Book Antiqua" w:hAnsi="Book Antiqua"/>
          <w:sz w:val="24"/>
          <w:szCs w:val="24"/>
        </w:rPr>
        <w:t>11 State House Station</w:t>
      </w:r>
    </w:p>
    <w:p w14:paraId="78862E1B" w14:textId="77777777" w:rsidR="00602719" w:rsidRPr="00323F9E" w:rsidRDefault="00602719" w:rsidP="00E618F8">
      <w:pPr>
        <w:shd w:val="clear" w:color="auto" w:fill="FFFFFF" w:themeFill="background1"/>
        <w:overflowPunct w:val="0"/>
        <w:autoSpaceDE w:val="0"/>
        <w:autoSpaceDN w:val="0"/>
        <w:spacing w:line="245" w:lineRule="exact"/>
        <w:jc w:val="both"/>
        <w:rPr>
          <w:rFonts w:ascii="Book Antiqua" w:hAnsi="Book Antiqua"/>
          <w:sz w:val="24"/>
          <w:szCs w:val="24"/>
        </w:rPr>
      </w:pPr>
      <w:r w:rsidRPr="00323F9E">
        <w:rPr>
          <w:rFonts w:ascii="Book Antiqua" w:hAnsi="Book Antiqua"/>
          <w:sz w:val="24"/>
          <w:szCs w:val="24"/>
        </w:rPr>
        <w:t>242 State Street</w:t>
      </w:r>
    </w:p>
    <w:p w14:paraId="4EA3C42F" w14:textId="77777777" w:rsidR="00602719" w:rsidRPr="00323F9E" w:rsidRDefault="00602719" w:rsidP="00E618F8">
      <w:pPr>
        <w:shd w:val="clear" w:color="auto" w:fill="FFFFFF" w:themeFill="background1"/>
        <w:overflowPunct w:val="0"/>
        <w:autoSpaceDE w:val="0"/>
        <w:autoSpaceDN w:val="0"/>
        <w:spacing w:line="245" w:lineRule="exact"/>
        <w:jc w:val="both"/>
        <w:rPr>
          <w:rFonts w:ascii="Book Antiqua" w:hAnsi="Book Antiqua"/>
          <w:sz w:val="24"/>
          <w:szCs w:val="24"/>
        </w:rPr>
      </w:pPr>
      <w:r w:rsidRPr="00323F9E">
        <w:rPr>
          <w:rFonts w:ascii="Book Antiqua" w:hAnsi="Book Antiqua"/>
          <w:sz w:val="24"/>
          <w:szCs w:val="24"/>
        </w:rPr>
        <w:t>Augusta, Maine 04333-0011</w:t>
      </w:r>
    </w:p>
    <w:p w14:paraId="7BAA1B02" w14:textId="77777777" w:rsidR="00602719" w:rsidRPr="00323F9E" w:rsidRDefault="00602719" w:rsidP="00E618F8">
      <w:pPr>
        <w:shd w:val="clear" w:color="auto" w:fill="FFFFFF" w:themeFill="background1"/>
        <w:overflowPunct w:val="0"/>
        <w:autoSpaceDE w:val="0"/>
        <w:autoSpaceDN w:val="0"/>
        <w:spacing w:line="245" w:lineRule="exact"/>
        <w:jc w:val="both"/>
        <w:rPr>
          <w:rFonts w:ascii="Book Antiqua" w:hAnsi="Book Antiqua"/>
          <w:sz w:val="24"/>
          <w:szCs w:val="24"/>
        </w:rPr>
      </w:pPr>
      <w:hyperlink r:id="rId15" w:history="1">
        <w:r w:rsidRPr="00323F9E">
          <w:rPr>
            <w:rStyle w:val="Hyperlink"/>
            <w:rFonts w:ascii="Book Antiqua" w:hAnsi="Book Antiqua"/>
            <w:color w:val="0000FF"/>
            <w:sz w:val="24"/>
            <w:szCs w:val="24"/>
          </w:rPr>
          <w:t>heather.pelletier@maine.gov</w:t>
        </w:r>
      </w:hyperlink>
    </w:p>
    <w:p w14:paraId="47DB170F" w14:textId="77777777" w:rsidR="00602719" w:rsidRPr="00323F9E" w:rsidRDefault="00602719" w:rsidP="00E618F8">
      <w:pPr>
        <w:shd w:val="clear" w:color="auto" w:fill="FFFFFF" w:themeFill="background1"/>
        <w:overflowPunct w:val="0"/>
        <w:autoSpaceDE w:val="0"/>
        <w:autoSpaceDN w:val="0"/>
        <w:spacing w:line="245" w:lineRule="exact"/>
        <w:rPr>
          <w:rFonts w:ascii="Book Antiqua" w:hAnsi="Book Antiqua"/>
          <w:sz w:val="24"/>
          <w:szCs w:val="24"/>
        </w:rPr>
      </w:pPr>
      <w:r w:rsidRPr="00323F9E">
        <w:rPr>
          <w:rFonts w:ascii="Book Antiqua" w:hAnsi="Book Antiqua"/>
          <w:sz w:val="24"/>
          <w:szCs w:val="24"/>
        </w:rPr>
        <w:t>TEL: (207) 287-2286 FAX: (207) 287-6106 TDD/TTY: 711</w:t>
      </w:r>
    </w:p>
    <w:p w14:paraId="3B1073B0" w14:textId="77777777" w:rsidR="00602719" w:rsidRPr="00323F9E" w:rsidRDefault="00602719" w:rsidP="00E618F8">
      <w:pPr>
        <w:shd w:val="clear" w:color="auto" w:fill="FFFFFF" w:themeFill="background1"/>
        <w:overflowPunct w:val="0"/>
        <w:autoSpaceDE w:val="0"/>
        <w:autoSpaceDN w:val="0"/>
        <w:ind w:right="360"/>
        <w:rPr>
          <w:rFonts w:ascii="Book Antiqua" w:hAnsi="Book Antiqua"/>
          <w:sz w:val="24"/>
          <w:szCs w:val="24"/>
        </w:rPr>
      </w:pPr>
      <w:r w:rsidRPr="00323F9E">
        <w:rPr>
          <w:rFonts w:ascii="Book Antiqua" w:hAnsi="Book Antiqua"/>
          <w:b/>
          <w:bCs/>
          <w:sz w:val="24"/>
          <w:szCs w:val="24"/>
        </w:rPr>
        <w:t xml:space="preserve">CONTACT PERSON FOR SMALL BUSINESS IMPACT STATEMENT </w:t>
      </w:r>
      <w:r w:rsidRPr="00323F9E">
        <w:rPr>
          <w:rFonts w:ascii="Book Antiqua" w:hAnsi="Book Antiqua"/>
          <w:i/>
          <w:iCs/>
          <w:sz w:val="24"/>
          <w:szCs w:val="24"/>
        </w:rPr>
        <w:t>(if different)</w:t>
      </w:r>
      <w:r w:rsidRPr="00323F9E">
        <w:rPr>
          <w:rFonts w:ascii="Book Antiqua" w:hAnsi="Book Antiqua"/>
          <w:sz w:val="24"/>
          <w:szCs w:val="24"/>
        </w:rPr>
        <w:t xml:space="preserve">: </w:t>
      </w:r>
    </w:p>
    <w:p w14:paraId="01330D98" w14:textId="77777777" w:rsidR="00602719" w:rsidRPr="00323F9E" w:rsidRDefault="00602719" w:rsidP="00E618F8">
      <w:pPr>
        <w:shd w:val="clear" w:color="auto" w:fill="FFFFFF" w:themeFill="background1"/>
        <w:overflowPunct w:val="0"/>
        <w:autoSpaceDE w:val="0"/>
        <w:autoSpaceDN w:val="0"/>
        <w:ind w:right="972"/>
        <w:rPr>
          <w:rFonts w:ascii="Book Antiqua" w:hAnsi="Book Antiqua"/>
          <w:color w:val="000000"/>
          <w:sz w:val="24"/>
          <w:szCs w:val="24"/>
          <w:shd w:val="clear" w:color="auto" w:fill="FFFFFF"/>
        </w:rPr>
      </w:pPr>
      <w:r w:rsidRPr="00323F9E">
        <w:rPr>
          <w:rFonts w:ascii="Book Antiqua" w:hAnsi="Book Antiqua"/>
          <w:b/>
          <w:bCs/>
          <w:color w:val="000000"/>
          <w:sz w:val="24"/>
          <w:szCs w:val="24"/>
          <w:shd w:val="clear" w:color="auto" w:fill="FFFFFF"/>
        </w:rPr>
        <w:t>FINANCIAL IMPACT ON MUNICIPALITIES OR COUNTIES</w:t>
      </w:r>
      <w:r w:rsidRPr="00323F9E">
        <w:rPr>
          <w:rFonts w:ascii="Book Antiqua" w:hAnsi="Book Antiqua"/>
          <w:color w:val="000000"/>
          <w:sz w:val="24"/>
          <w:szCs w:val="24"/>
          <w:shd w:val="clear" w:color="auto" w:fill="FFFFFF"/>
        </w:rPr>
        <w:t xml:space="preserve"> </w:t>
      </w:r>
      <w:r w:rsidRPr="00323F9E">
        <w:rPr>
          <w:rFonts w:ascii="Book Antiqua" w:hAnsi="Book Antiqua"/>
          <w:i/>
          <w:iCs/>
          <w:color w:val="000000"/>
          <w:sz w:val="24"/>
          <w:szCs w:val="24"/>
          <w:shd w:val="clear" w:color="auto" w:fill="FFFFFF"/>
        </w:rPr>
        <w:t>(if any)</w:t>
      </w:r>
      <w:r w:rsidRPr="00323F9E">
        <w:rPr>
          <w:rFonts w:ascii="Book Antiqua" w:hAnsi="Book Antiqua"/>
          <w:color w:val="000000"/>
          <w:sz w:val="24"/>
          <w:szCs w:val="24"/>
          <w:shd w:val="clear" w:color="auto" w:fill="FFFFFF"/>
        </w:rPr>
        <w:t>: This rule makes changes to hospital MaineCare reimbursement.</w:t>
      </w:r>
    </w:p>
    <w:p w14:paraId="02C33ACD" w14:textId="77777777" w:rsidR="001208EB" w:rsidRPr="00E618F8" w:rsidRDefault="001208EB" w:rsidP="00E618F8">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bookmarkStart w:id="14" w:name="_Hlk207877617"/>
      <w:r w:rsidRPr="00E618F8">
        <w:rPr>
          <w:rFonts w:ascii="Book Antiqua" w:hAnsi="Book Antiqua"/>
          <w:b/>
          <w:bCs/>
          <w:sz w:val="24"/>
          <w:szCs w:val="24"/>
        </w:rPr>
        <w:t>STATUTORY AUTHORITY FOR THIS RULE:</w:t>
      </w:r>
      <w:r w:rsidRPr="00E618F8">
        <w:rPr>
          <w:rFonts w:ascii="Book Antiqua" w:hAnsi="Book Antiqua"/>
          <w:sz w:val="24"/>
          <w:szCs w:val="24"/>
        </w:rPr>
        <w:t xml:space="preserve"> 22 M.R.S. §§ 1714-D, 42, 42(8), 1714-D, 3173-J; P.L. 2023, CH. 643, §§ LL-1, LL-2</w:t>
      </w:r>
    </w:p>
    <w:p w14:paraId="7DD9F19F" w14:textId="77777777" w:rsidR="001208EB" w:rsidRPr="00E618F8" w:rsidRDefault="001208EB" w:rsidP="00E618F8">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E618F8">
        <w:rPr>
          <w:rFonts w:ascii="Book Antiqua" w:hAnsi="Book Antiqua"/>
          <w:b/>
          <w:bCs/>
          <w:sz w:val="24"/>
          <w:szCs w:val="24"/>
        </w:rPr>
        <w:t>SUBSTANTIVE STATE OR FEDERAL LAW BEING IMPLEMENTED</w:t>
      </w:r>
      <w:r w:rsidRPr="00E618F8">
        <w:rPr>
          <w:rFonts w:ascii="Book Antiqua" w:hAnsi="Book Antiqua"/>
          <w:sz w:val="24"/>
          <w:szCs w:val="24"/>
        </w:rPr>
        <w:t xml:space="preserve"> </w:t>
      </w:r>
      <w:r w:rsidRPr="00E618F8">
        <w:rPr>
          <w:rFonts w:ascii="Book Antiqua" w:hAnsi="Book Antiqua"/>
          <w:i/>
          <w:sz w:val="24"/>
          <w:szCs w:val="24"/>
        </w:rPr>
        <w:t>(if different)</w:t>
      </w:r>
      <w:r w:rsidRPr="00E618F8">
        <w:rPr>
          <w:rFonts w:ascii="Book Antiqua" w:hAnsi="Book Antiqua"/>
          <w:sz w:val="24"/>
          <w:szCs w:val="24"/>
        </w:rPr>
        <w:t>: N/A</w:t>
      </w:r>
    </w:p>
    <w:p w14:paraId="75994DEB" w14:textId="4FDDFAD5" w:rsidR="001208EB" w:rsidRPr="00E618F8" w:rsidRDefault="001208EB" w:rsidP="00E618F8">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E618F8">
        <w:rPr>
          <w:rFonts w:ascii="Book Antiqua" w:hAnsi="Book Antiqua"/>
          <w:b/>
          <w:bCs/>
          <w:sz w:val="24"/>
          <w:szCs w:val="24"/>
        </w:rPr>
        <w:t xml:space="preserve">AGENCY WEBSITE: </w:t>
      </w:r>
      <w:hyperlink r:id="rId16" w:history="1">
        <w:r w:rsidRPr="00E618F8">
          <w:rPr>
            <w:rStyle w:val="Hyperlink"/>
            <w:rFonts w:ascii="Book Antiqua" w:hAnsi="Book Antiqua"/>
            <w:sz w:val="24"/>
            <w:szCs w:val="24"/>
          </w:rPr>
          <w:t>https://www.maine.gov/dhhs/oms</w:t>
        </w:r>
      </w:hyperlink>
      <w:r w:rsidRPr="00E618F8">
        <w:rPr>
          <w:rFonts w:ascii="Book Antiqua" w:hAnsi="Book Antiqua"/>
          <w:sz w:val="24"/>
          <w:szCs w:val="24"/>
        </w:rPr>
        <w:t xml:space="preserve"> </w:t>
      </w:r>
    </w:p>
    <w:p w14:paraId="1A1B6852" w14:textId="5774795A" w:rsidR="001208EB" w:rsidRPr="00E618F8" w:rsidRDefault="001208EB" w:rsidP="00E618F8">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E618F8">
        <w:rPr>
          <w:rFonts w:ascii="Book Antiqua" w:hAnsi="Book Antiqua"/>
          <w:b/>
          <w:bCs/>
          <w:sz w:val="24"/>
          <w:szCs w:val="24"/>
        </w:rPr>
        <w:t>EMAIL FOR OVERALL AGENCY RULEMAKING LIAISON:</w:t>
      </w:r>
      <w:r w:rsidRPr="00E618F8">
        <w:rPr>
          <w:rFonts w:ascii="Book Antiqua" w:hAnsi="Book Antiqua"/>
          <w:sz w:val="24"/>
          <w:szCs w:val="24"/>
        </w:rPr>
        <w:t xml:space="preserve"> </w:t>
      </w:r>
      <w:hyperlink r:id="rId17" w:history="1">
        <w:r w:rsidRPr="00E618F8">
          <w:rPr>
            <w:rStyle w:val="Hyperlink"/>
            <w:rFonts w:ascii="Book Antiqua" w:hAnsi="Book Antiqua"/>
            <w:sz w:val="24"/>
            <w:szCs w:val="24"/>
          </w:rPr>
          <w:t>Emily.A.Cathcart@maine.gov</w:t>
        </w:r>
      </w:hyperlink>
      <w:r w:rsidRPr="00E618F8">
        <w:rPr>
          <w:rFonts w:ascii="Book Antiqua" w:hAnsi="Book Antiqua"/>
          <w:sz w:val="24"/>
          <w:szCs w:val="24"/>
        </w:rPr>
        <w:t xml:space="preserve"> </w:t>
      </w:r>
    </w:p>
    <w:bookmarkEnd w:id="14"/>
    <w:bookmarkEnd w:id="13"/>
    <w:bookmarkEnd w:id="4"/>
    <w:p w14:paraId="494E3803" w14:textId="77777777" w:rsidR="00300A75" w:rsidRPr="006E0314" w:rsidRDefault="00300A75" w:rsidP="00E618F8">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0CA72D0C" w14:textId="5F7D81F3" w:rsidR="00B01172" w:rsidRPr="008F2B7B" w:rsidRDefault="00B01172" w:rsidP="00E618F8">
      <w:pPr>
        <w:pStyle w:val="Heading1"/>
        <w:pBdr>
          <w:top w:val="thinThickSmallGap" w:sz="24" w:space="1" w:color="1F497D" w:themeColor="text2"/>
          <w:bottom w:val="thickThinSmallGap" w:sz="24" w:space="1" w:color="1F497D" w:themeColor="text2"/>
        </w:pBdr>
        <w:shd w:val="clear" w:color="auto" w:fill="FFFFFF" w:themeFill="background1"/>
        <w:ind w:left="0"/>
        <w:rPr>
          <w:rFonts w:ascii="Book Antiqua" w:hAnsi="Book Antiqua" w:cs="Arial"/>
          <w:b/>
          <w:bCs/>
          <w:color w:val="365F91" w:themeColor="accent1" w:themeShade="BF"/>
          <w:sz w:val="24"/>
          <w:szCs w:val="24"/>
        </w:rPr>
      </w:pPr>
      <w:bookmarkStart w:id="15" w:name=""/>
      <w:bookmarkStart w:id="16" w:name=""/>
      <w:bookmarkStart w:id="17" w:name="_Hlk124326626"/>
      <w:bookmarkStart w:id="18" w:name="_Hlk175658805"/>
      <w:bookmarkStart w:id="19" w:name="_Hlk175657783"/>
      <w:bookmarkEnd w:id="2"/>
      <w:bookmarkEnd w:id="5"/>
      <w:bookmarkEnd w:id="6"/>
      <w:bookmarkEnd w:id="7"/>
      <w:bookmarkEnd w:id="8"/>
      <w:bookmarkEnd w:id="9"/>
      <w:bookmarkEnd w:id="10"/>
      <w:bookmarkEnd w:id="11"/>
      <w:bookmarkEnd w:id="12"/>
      <w:bookmarkEnd w:id="15"/>
      <w:bookmarkEnd w:id="16"/>
      <w:bookmarkEnd w:id="17"/>
      <w:r w:rsidRPr="008F2B7B">
        <w:rPr>
          <w:rFonts w:ascii="Book Antiqua" w:hAnsi="Book Antiqua" w:cs="Arial"/>
          <w:b/>
          <w:bCs/>
          <w:color w:val="365F91" w:themeColor="accent1" w:themeShade="BF"/>
          <w:sz w:val="24"/>
          <w:szCs w:val="24"/>
        </w:rPr>
        <w:t>ADOPTIONS</w:t>
      </w:r>
    </w:p>
    <w:bookmarkEnd w:id="18"/>
    <w:bookmarkEnd w:id="19"/>
    <w:p w14:paraId="2100A97E" w14:textId="77777777" w:rsidR="00E461B2" w:rsidRPr="006E0314" w:rsidRDefault="00E461B2" w:rsidP="00E618F8">
      <w:pPr>
        <w:shd w:val="clear" w:color="auto" w:fill="FFFFFF" w:themeFill="background1"/>
        <w:spacing w:line="245" w:lineRule="exact"/>
        <w:mirrorIndents/>
        <w:jc w:val="both"/>
        <w:rPr>
          <w:rFonts w:ascii="Book Antiqua" w:hAnsi="Book Antiqua"/>
          <w:b/>
          <w:sz w:val="24"/>
          <w:szCs w:val="24"/>
        </w:rPr>
      </w:pPr>
    </w:p>
    <w:bookmarkEnd w:id="0"/>
    <w:p w14:paraId="3D67CF74" w14:textId="77777777" w:rsidR="002855DD" w:rsidRPr="006E0314" w:rsidRDefault="002855DD" w:rsidP="00E618F8">
      <w:pPr>
        <w:pStyle w:val="Style1"/>
        <w:shd w:val="clear" w:color="auto" w:fill="FFFFFF" w:themeFill="background1"/>
      </w:pPr>
      <w:r w:rsidRPr="006E0314">
        <w:t>AGENCY: Department of Professional and Financial Regulation, Bureau of Consumer Credit Protection</w:t>
      </w:r>
    </w:p>
    <w:p w14:paraId="528E6B3C"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6E0314">
        <w:rPr>
          <w:rFonts w:ascii="Book Antiqua" w:hAnsi="Book Antiqua"/>
          <w:b/>
          <w:sz w:val="24"/>
          <w:szCs w:val="24"/>
        </w:rPr>
        <w:t xml:space="preserve">CHAPTER NUMBER AND TITLE: </w:t>
      </w:r>
      <w:r>
        <w:rPr>
          <w:rFonts w:ascii="Book Antiqua" w:hAnsi="Book Antiqua"/>
          <w:b/>
          <w:sz w:val="24"/>
          <w:szCs w:val="24"/>
        </w:rPr>
        <w:t>02-030 C.M.R.</w:t>
      </w:r>
      <w:r w:rsidRPr="006E0314">
        <w:rPr>
          <w:rFonts w:ascii="Book Antiqua" w:hAnsi="Book Antiqua"/>
          <w:b/>
          <w:sz w:val="24"/>
          <w:szCs w:val="24"/>
        </w:rPr>
        <w:t xml:space="preserve"> Ch. 709, License and Renewal Fees and Application Requirements for Maine’s Money Transmitter Licensing and Requirements for Licensing Through the Nationwide Multistate Licensing System (NMLS)</w:t>
      </w:r>
    </w:p>
    <w:p w14:paraId="3CB4AB52"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6E0314">
        <w:rPr>
          <w:rFonts w:ascii="Book Antiqua" w:hAnsi="Book Antiqua"/>
          <w:b/>
          <w:sz w:val="24"/>
          <w:szCs w:val="24"/>
        </w:rPr>
        <w:t>ADOPTION FILING NUMBER: 2025-166</w:t>
      </w:r>
      <w:r w:rsidRPr="006E0314">
        <w:rPr>
          <w:rFonts w:ascii="Book Antiqua" w:hAnsi="Book Antiqua"/>
          <w:sz w:val="24"/>
          <w:szCs w:val="24"/>
        </w:rPr>
        <w:tab/>
      </w:r>
      <w:r w:rsidRPr="006E0314">
        <w:rPr>
          <w:rFonts w:ascii="Book Antiqua" w:hAnsi="Book Antiqua"/>
          <w:sz w:val="24"/>
          <w:szCs w:val="24"/>
        </w:rPr>
        <w:tab/>
      </w:r>
      <w:r w:rsidRPr="006E0314">
        <w:rPr>
          <w:rFonts w:ascii="Book Antiqua" w:hAnsi="Book Antiqua"/>
          <w:sz w:val="24"/>
          <w:szCs w:val="24"/>
        </w:rPr>
        <w:tab/>
      </w:r>
      <w:r w:rsidRPr="006E0314">
        <w:rPr>
          <w:rFonts w:ascii="Book Antiqua" w:hAnsi="Book Antiqua"/>
          <w:sz w:val="24"/>
          <w:szCs w:val="24"/>
        </w:rPr>
        <w:tab/>
      </w:r>
      <w:r w:rsidRPr="006E0314">
        <w:rPr>
          <w:rFonts w:ascii="Book Antiqua" w:hAnsi="Book Antiqua"/>
          <w:sz w:val="24"/>
          <w:szCs w:val="24"/>
        </w:rPr>
        <w:tab/>
      </w:r>
      <w:r w:rsidRPr="006E0314">
        <w:rPr>
          <w:rFonts w:ascii="Book Antiqua" w:hAnsi="Book Antiqua"/>
          <w:sz w:val="24"/>
          <w:szCs w:val="24"/>
        </w:rPr>
        <w:tab/>
      </w:r>
    </w:p>
    <w:p w14:paraId="7A1D5069"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51A2D45D"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6E0314">
        <w:rPr>
          <w:rFonts w:ascii="Book Antiqua" w:hAnsi="Book Antiqua"/>
          <w:b/>
          <w:sz w:val="24"/>
          <w:szCs w:val="24"/>
        </w:rPr>
        <w:t>CONCISE SUMMARY:</w:t>
      </w:r>
    </w:p>
    <w:p w14:paraId="6EB9D650"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p>
    <w:p w14:paraId="6A5FB5CB"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6E0314">
        <w:rPr>
          <w:rFonts w:ascii="Book Antiqua" w:hAnsi="Book Antiqua"/>
          <w:bCs/>
          <w:sz w:val="24"/>
          <w:szCs w:val="24"/>
        </w:rPr>
        <w:t xml:space="preserve">This rule amends </w:t>
      </w:r>
      <w:proofErr w:type="spellStart"/>
      <w:r w:rsidRPr="006E0314">
        <w:rPr>
          <w:rFonts w:ascii="Book Antiqua" w:hAnsi="Book Antiqua"/>
          <w:bCs/>
          <w:sz w:val="24"/>
          <w:szCs w:val="24"/>
        </w:rPr>
        <w:t>unhosted</w:t>
      </w:r>
      <w:proofErr w:type="spellEnd"/>
      <w:r w:rsidRPr="006E0314">
        <w:rPr>
          <w:rFonts w:ascii="Book Antiqua" w:hAnsi="Book Antiqua"/>
          <w:bCs/>
          <w:sz w:val="24"/>
          <w:szCs w:val="24"/>
        </w:rPr>
        <w:t xml:space="preserve"> wallet provisions to make it possible for crypto businesses to comply with Maine’s requirements. It also address some technical drafting issues in the prior rule.</w:t>
      </w:r>
    </w:p>
    <w:p w14:paraId="74CE1AF6"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21ED56FD" w14:textId="6AA834E2"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618F8">
        <w:rPr>
          <w:rFonts w:ascii="Book Antiqua" w:hAnsi="Book Antiqua"/>
          <w:b/>
          <w:sz w:val="24"/>
          <w:szCs w:val="24"/>
        </w:rPr>
        <w:t xml:space="preserve">EFFECTIVE DATE: </w:t>
      </w:r>
      <w:r w:rsidR="0095621F" w:rsidRPr="0095621F">
        <w:rPr>
          <w:rFonts w:ascii="Book Antiqua" w:hAnsi="Book Antiqua"/>
          <w:b/>
          <w:sz w:val="24"/>
          <w:szCs w:val="24"/>
        </w:rPr>
        <w:t>September 10, 2025</w:t>
      </w:r>
    </w:p>
    <w:p w14:paraId="292EF90F"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0A15836D"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6E0314">
        <w:rPr>
          <w:rFonts w:ascii="Book Antiqua" w:hAnsi="Book Antiqua"/>
          <w:b/>
          <w:sz w:val="24"/>
          <w:szCs w:val="24"/>
        </w:rPr>
        <w:t xml:space="preserve">AGENCY CONTACT PERSON:  </w:t>
      </w:r>
      <w:r w:rsidRPr="006E0314">
        <w:rPr>
          <w:rFonts w:ascii="Book Antiqua" w:hAnsi="Book Antiqua"/>
          <w:bCs/>
          <w:sz w:val="24"/>
          <w:szCs w:val="24"/>
        </w:rPr>
        <w:t>Linda Conti</w:t>
      </w:r>
    </w:p>
    <w:p w14:paraId="765FB14E"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6E0314">
        <w:rPr>
          <w:rFonts w:ascii="Book Antiqua" w:hAnsi="Book Antiqua"/>
          <w:bCs/>
          <w:sz w:val="24"/>
          <w:szCs w:val="24"/>
        </w:rPr>
        <w:t>AGENCY NAME:  Bureau of Consumer Credit Protection</w:t>
      </w:r>
    </w:p>
    <w:p w14:paraId="5021ECD4"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6E0314">
        <w:rPr>
          <w:rFonts w:ascii="Book Antiqua" w:hAnsi="Book Antiqua"/>
          <w:bCs/>
          <w:sz w:val="24"/>
          <w:szCs w:val="24"/>
        </w:rPr>
        <w:t>ADDRESS:  35 State House Station, Augusta, ME 04333</w:t>
      </w:r>
    </w:p>
    <w:p w14:paraId="408765A5" w14:textId="77777777" w:rsidR="002855DD" w:rsidRPr="006E0314" w:rsidRDefault="002855DD" w:rsidP="00E618F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6E0314">
        <w:rPr>
          <w:rFonts w:ascii="Book Antiqua" w:hAnsi="Book Antiqua"/>
          <w:bCs/>
          <w:sz w:val="24"/>
          <w:szCs w:val="24"/>
        </w:rPr>
        <w:t>TELEPHONE:  (207) 624-8527</w:t>
      </w:r>
    </w:p>
    <w:p w14:paraId="2553429C" w14:textId="77777777" w:rsidR="002855DD" w:rsidRPr="006E0314" w:rsidRDefault="002855DD" w:rsidP="00E618F8">
      <w:pPr>
        <w:pBdr>
          <w:bottom w:val="single" w:sz="4" w:space="1" w:color="auto"/>
        </w:pBdr>
        <w:shd w:val="clear" w:color="auto" w:fill="FFFFFF" w:themeFill="background1"/>
        <w:ind w:right="360"/>
        <w:rPr>
          <w:rFonts w:ascii="Book Antiqua" w:hAnsi="Book Antiqua"/>
          <w:b/>
          <w:sz w:val="24"/>
          <w:szCs w:val="24"/>
        </w:rPr>
      </w:pPr>
    </w:p>
    <w:p w14:paraId="449E0E14" w14:textId="77777777" w:rsidR="00781941" w:rsidRPr="00E51911" w:rsidRDefault="00781941" w:rsidP="00E618F8">
      <w:pPr>
        <w:keepNext/>
        <w:keepLines/>
        <w:shd w:val="clear" w:color="auto" w:fill="FFFFFF" w:themeFill="background1"/>
        <w:tabs>
          <w:tab w:val="left" w:pos="-1440"/>
          <w:tab w:val="left" w:pos="-720"/>
          <w:tab w:val="left" w:pos="4320"/>
          <w:tab w:val="left" w:pos="10440"/>
        </w:tabs>
        <w:ind w:right="360"/>
        <w:outlineLvl w:val="1"/>
        <w:rPr>
          <w:rFonts w:ascii="Book Antiqua" w:hAnsi="Book Antiqua" w:cs="Arial"/>
          <w:bCs/>
          <w:sz w:val="24"/>
          <w:szCs w:val="24"/>
        </w:rPr>
      </w:pPr>
    </w:p>
    <w:p w14:paraId="23C4F775" w14:textId="7E39447A" w:rsidR="00E51911" w:rsidRPr="00E618F8" w:rsidRDefault="00E51911" w:rsidP="00E618F8">
      <w:pPr>
        <w:pStyle w:val="Style1"/>
        <w:shd w:val="clear" w:color="auto" w:fill="FFFFFF" w:themeFill="background1"/>
        <w:rPr>
          <w:b w:val="0"/>
        </w:rPr>
      </w:pPr>
      <w:r w:rsidRPr="00E618F8">
        <w:t>AGENCY: Department of Health and Human Services, Division of Licensing and Certification</w:t>
      </w:r>
    </w:p>
    <w:p w14:paraId="3F3DBB53" w14:textId="5DBBD007" w:rsidR="00E51911" w:rsidRPr="00E618F8" w:rsidRDefault="00E51911" w:rsidP="00E618F8">
      <w:pPr>
        <w:shd w:val="clear" w:color="auto" w:fill="FFFFFF" w:themeFill="background1"/>
        <w:rPr>
          <w:rFonts w:ascii="Book Antiqua" w:hAnsi="Book Antiqua"/>
          <w:b/>
          <w:sz w:val="24"/>
          <w:szCs w:val="24"/>
        </w:rPr>
      </w:pPr>
      <w:r w:rsidRPr="00E618F8">
        <w:rPr>
          <w:rFonts w:ascii="Book Antiqua" w:hAnsi="Book Antiqua"/>
          <w:b/>
          <w:sz w:val="24"/>
          <w:szCs w:val="24"/>
        </w:rPr>
        <w:t xml:space="preserve">CHAPTER NUMBER AND TITLE: </w:t>
      </w:r>
      <w:r>
        <w:rPr>
          <w:rFonts w:ascii="Book Antiqua" w:hAnsi="Book Antiqua"/>
          <w:b/>
          <w:sz w:val="24"/>
          <w:szCs w:val="24"/>
        </w:rPr>
        <w:t xml:space="preserve">10-144 C.M.R. </w:t>
      </w:r>
      <w:r w:rsidRPr="00E618F8">
        <w:rPr>
          <w:rFonts w:ascii="Book Antiqua" w:hAnsi="Book Antiqua"/>
          <w:b/>
          <w:sz w:val="24"/>
          <w:szCs w:val="24"/>
        </w:rPr>
        <w:t>Ch. 108, Home and Community Support Service Agencies Licensing Rule</w:t>
      </w:r>
    </w:p>
    <w:p w14:paraId="026424F2" w14:textId="0809262C" w:rsidR="00E51911" w:rsidRPr="00E618F8" w:rsidRDefault="00E51911" w:rsidP="00E618F8">
      <w:pPr>
        <w:shd w:val="clear" w:color="auto" w:fill="FFFFFF" w:themeFill="background1"/>
        <w:rPr>
          <w:rFonts w:ascii="Book Antiqua" w:hAnsi="Book Antiqua"/>
          <w:b/>
          <w:bCs/>
          <w:color w:val="C00000"/>
          <w:sz w:val="24"/>
          <w:szCs w:val="24"/>
        </w:rPr>
      </w:pPr>
      <w:r w:rsidRPr="00E618F8">
        <w:rPr>
          <w:rFonts w:ascii="Book Antiqua" w:hAnsi="Book Antiqua"/>
          <w:b/>
          <w:bCs/>
          <w:sz w:val="24"/>
          <w:szCs w:val="24"/>
        </w:rPr>
        <w:t>ADOPTION FILING NUMBER: 2025-173</w:t>
      </w:r>
      <w:r>
        <w:rPr>
          <w:rFonts w:ascii="Book Antiqua" w:hAnsi="Book Antiqua"/>
          <w:b/>
          <w:bCs/>
          <w:sz w:val="24"/>
          <w:szCs w:val="24"/>
        </w:rPr>
        <w:t xml:space="preserve"> </w:t>
      </w:r>
      <w:r w:rsidRPr="00E618F8">
        <w:rPr>
          <w:rFonts w:ascii="Book Antiqua" w:hAnsi="Book Antiqua"/>
          <w:b/>
          <w:bCs/>
          <w:color w:val="C00000"/>
          <w:sz w:val="24"/>
          <w:szCs w:val="24"/>
        </w:rPr>
        <w:t>(EMERGENCY ADOPTION)</w:t>
      </w:r>
    </w:p>
    <w:p w14:paraId="55E57FB4" w14:textId="77777777" w:rsidR="00E51911" w:rsidRDefault="00E51911" w:rsidP="00E618F8">
      <w:pPr>
        <w:shd w:val="clear" w:color="auto" w:fill="FFFFFF" w:themeFill="background1"/>
        <w:rPr>
          <w:rFonts w:ascii="Book Antiqua" w:hAnsi="Book Antiqua"/>
          <w:b/>
          <w:sz w:val="24"/>
          <w:szCs w:val="24"/>
        </w:rPr>
      </w:pPr>
    </w:p>
    <w:p w14:paraId="56EA08B1" w14:textId="43DED02F" w:rsidR="00E51911" w:rsidRPr="00E618F8" w:rsidRDefault="00E51911" w:rsidP="00E618F8">
      <w:pPr>
        <w:shd w:val="clear" w:color="auto" w:fill="FFFFFF" w:themeFill="background1"/>
        <w:rPr>
          <w:rFonts w:ascii="Book Antiqua" w:hAnsi="Book Antiqua"/>
          <w:b/>
          <w:sz w:val="24"/>
          <w:szCs w:val="24"/>
        </w:rPr>
      </w:pPr>
      <w:r w:rsidRPr="00E618F8">
        <w:rPr>
          <w:rFonts w:ascii="Book Antiqua" w:hAnsi="Book Antiqua"/>
          <w:b/>
          <w:sz w:val="24"/>
          <w:szCs w:val="24"/>
        </w:rPr>
        <w:t>CONCISE SUMMARY:</w:t>
      </w:r>
    </w:p>
    <w:p w14:paraId="6B5C51A8" w14:textId="77777777" w:rsidR="00E51911" w:rsidRPr="00E618F8" w:rsidRDefault="00E51911" w:rsidP="00E618F8">
      <w:pPr>
        <w:shd w:val="clear" w:color="auto" w:fill="FFFFFF" w:themeFill="background1"/>
        <w:rPr>
          <w:rFonts w:ascii="Book Antiqua" w:hAnsi="Book Antiqua"/>
          <w:b/>
          <w:sz w:val="24"/>
          <w:szCs w:val="24"/>
        </w:rPr>
      </w:pPr>
    </w:p>
    <w:p w14:paraId="4FB58554" w14:textId="77777777" w:rsidR="00E51911" w:rsidRPr="00E618F8" w:rsidRDefault="00E51911" w:rsidP="00E618F8">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E618F8">
        <w:rPr>
          <w:rFonts w:ascii="Book Antiqua" w:hAnsi="Book Antiqua"/>
          <w:sz w:val="24"/>
          <w:szCs w:val="24"/>
        </w:rPr>
        <w:lastRenderedPageBreak/>
        <w:t>This emergency rulemaking operationalizes the statutory requirements of 34-B M.R.S. § 1203-B, Licenses for agencies that provide services to adults with certain conditions. Under this statute, any agency that provides a service, if that service is funded in whole or in part by the Department, to an adult with an intellectual disability, autism spectrum disorder, a related condition or an acquired brain injury, including a service provided under 22 M.R.S. § 3089 must obtain a license.  By statute, licensure is required for providers of services regarding case management or care coordination, home support, community support, employment support, personal support, residential services, and residential care facilities.  However, under the emergency rule, only those providers currently licensed pursuant to 10-144 C.M.R. ch. 113, which governs assisted housing programs, who meet the criteria for licensure under Chapter 108  are required to apply for licensure.  A routine technical rule that will be applicable to all HCSS providers is simultaneously being proposed.</w:t>
      </w:r>
    </w:p>
    <w:p w14:paraId="01C8C58E" w14:textId="77777777" w:rsidR="00E51911" w:rsidRPr="00E618F8" w:rsidRDefault="00E51911" w:rsidP="00E618F8">
      <w:pPr>
        <w:shd w:val="clear" w:color="auto" w:fill="FFFFFF" w:themeFill="background1"/>
        <w:tabs>
          <w:tab w:val="left" w:pos="-1440"/>
          <w:tab w:val="left" w:pos="-720"/>
          <w:tab w:val="left" w:pos="0"/>
          <w:tab w:val="left" w:pos="10440"/>
        </w:tabs>
        <w:ind w:right="360"/>
        <w:rPr>
          <w:rFonts w:ascii="Book Antiqua" w:hAnsi="Book Antiqua"/>
          <w:sz w:val="24"/>
          <w:szCs w:val="24"/>
        </w:rPr>
      </w:pPr>
    </w:p>
    <w:p w14:paraId="0E4F8A7E" w14:textId="77777777" w:rsidR="00E51911" w:rsidRPr="00E618F8" w:rsidRDefault="00E51911" w:rsidP="00E618F8">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E618F8">
        <w:rPr>
          <w:rFonts w:ascii="Book Antiqua" w:hAnsi="Book Antiqua"/>
          <w:sz w:val="24"/>
          <w:szCs w:val="24"/>
        </w:rPr>
        <w:t xml:space="preserve">The rule provides standards pertaining to administration, staff, quality of care, health and safety of clients, among other things, that will be used to determine whether an agency is qualified for licensure and to regulate licensed agencies.  The rule also establishes licensing procedures, enforcement procedures, and violations. </w:t>
      </w:r>
    </w:p>
    <w:p w14:paraId="1C80B634" w14:textId="77777777" w:rsidR="00E51911" w:rsidRPr="00E618F8" w:rsidRDefault="00E51911" w:rsidP="00E618F8">
      <w:pPr>
        <w:shd w:val="clear" w:color="auto" w:fill="FFFFFF" w:themeFill="background1"/>
        <w:rPr>
          <w:rFonts w:ascii="Book Antiqua" w:hAnsi="Book Antiqua"/>
          <w:sz w:val="24"/>
          <w:szCs w:val="24"/>
        </w:rPr>
      </w:pPr>
    </w:p>
    <w:p w14:paraId="32875BF4" w14:textId="02E21E82" w:rsidR="00E51911" w:rsidRPr="00E618F8" w:rsidRDefault="00E51911" w:rsidP="00E618F8">
      <w:pPr>
        <w:shd w:val="clear" w:color="auto" w:fill="FFFFFF" w:themeFill="background1"/>
        <w:rPr>
          <w:rFonts w:ascii="Book Antiqua" w:hAnsi="Book Antiqua"/>
          <w:sz w:val="24"/>
          <w:szCs w:val="24"/>
        </w:rPr>
      </w:pPr>
      <w:r w:rsidRPr="00E618F8">
        <w:rPr>
          <w:rFonts w:ascii="Book Antiqua" w:hAnsi="Book Antiqua"/>
          <w:b/>
          <w:sz w:val="24"/>
          <w:szCs w:val="24"/>
        </w:rPr>
        <w:t>EFFECTIVE DATE:</w:t>
      </w:r>
      <w:r>
        <w:rPr>
          <w:rFonts w:ascii="Book Antiqua" w:hAnsi="Book Antiqua"/>
          <w:b/>
          <w:sz w:val="24"/>
          <w:szCs w:val="24"/>
        </w:rPr>
        <w:t xml:space="preserve"> Wednesday, September 3, 2025</w:t>
      </w:r>
    </w:p>
    <w:p w14:paraId="0DDF6973" w14:textId="77777777" w:rsidR="00E51911" w:rsidRPr="00E618F8" w:rsidRDefault="00E51911" w:rsidP="00E618F8">
      <w:pPr>
        <w:shd w:val="clear" w:color="auto" w:fill="FFFFFF" w:themeFill="background1"/>
        <w:rPr>
          <w:rFonts w:ascii="Book Antiqua" w:hAnsi="Book Antiqua"/>
          <w:sz w:val="24"/>
          <w:szCs w:val="24"/>
        </w:rPr>
      </w:pPr>
    </w:p>
    <w:p w14:paraId="4EDD1108" w14:textId="77777777" w:rsidR="00E51911" w:rsidRPr="00E618F8" w:rsidRDefault="00E51911" w:rsidP="00E618F8">
      <w:pPr>
        <w:shd w:val="clear" w:color="auto" w:fill="FFFFFF" w:themeFill="background1"/>
        <w:rPr>
          <w:rFonts w:ascii="Book Antiqua" w:hAnsi="Book Antiqua"/>
          <w:bCs/>
          <w:sz w:val="24"/>
          <w:szCs w:val="24"/>
        </w:rPr>
      </w:pPr>
      <w:r w:rsidRPr="00E618F8">
        <w:rPr>
          <w:rFonts w:ascii="Book Antiqua" w:hAnsi="Book Antiqua"/>
          <w:b/>
          <w:sz w:val="24"/>
          <w:szCs w:val="24"/>
        </w:rPr>
        <w:t xml:space="preserve">AGENCY CONTACT PERSON: </w:t>
      </w:r>
    </w:p>
    <w:p w14:paraId="11E338D9" w14:textId="0DAF5A62" w:rsidR="00E51911" w:rsidRPr="00E618F8" w:rsidRDefault="00E51911" w:rsidP="00E618F8">
      <w:pPr>
        <w:shd w:val="clear" w:color="auto" w:fill="FFFFFF" w:themeFill="background1"/>
        <w:rPr>
          <w:rFonts w:ascii="Book Antiqua" w:hAnsi="Book Antiqua"/>
          <w:bCs/>
          <w:sz w:val="24"/>
          <w:szCs w:val="24"/>
        </w:rPr>
      </w:pPr>
      <w:r w:rsidRPr="00E618F8">
        <w:rPr>
          <w:rFonts w:ascii="Book Antiqua" w:hAnsi="Book Antiqua"/>
          <w:bCs/>
          <w:sz w:val="24"/>
          <w:szCs w:val="24"/>
        </w:rPr>
        <w:t xml:space="preserve">NAME: </w:t>
      </w:r>
      <w:r w:rsidRPr="00E618F8">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E618F8">
        <w:rPr>
          <w:rFonts w:ascii="Book Antiqua" w:hAnsi="Book Antiqua"/>
          <w:bCs/>
          <w:sz w:val="24"/>
          <w:szCs w:val="24"/>
        </w:rPr>
        <w:t>Jonathan Leach</w:t>
      </w:r>
    </w:p>
    <w:p w14:paraId="5508A79C" w14:textId="5E4A7FFB" w:rsidR="00E51911" w:rsidRPr="00E618F8" w:rsidRDefault="00E51911" w:rsidP="00E618F8">
      <w:pPr>
        <w:shd w:val="clear" w:color="auto" w:fill="FFFFFF" w:themeFill="background1"/>
        <w:jc w:val="both"/>
        <w:rPr>
          <w:rFonts w:ascii="Book Antiqua" w:hAnsi="Book Antiqua"/>
          <w:bCs/>
          <w:sz w:val="24"/>
          <w:szCs w:val="24"/>
        </w:rPr>
      </w:pPr>
      <w:r w:rsidRPr="00E618F8">
        <w:rPr>
          <w:rFonts w:ascii="Book Antiqua" w:hAnsi="Book Antiqua"/>
          <w:bCs/>
          <w:sz w:val="24"/>
          <w:szCs w:val="24"/>
        </w:rPr>
        <w:t>ADDRESS:</w:t>
      </w:r>
      <w:r w:rsidRPr="00E618F8">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E618F8">
        <w:rPr>
          <w:rFonts w:ascii="Book Antiqua" w:hAnsi="Book Antiqua"/>
          <w:bCs/>
          <w:sz w:val="24"/>
          <w:szCs w:val="24"/>
        </w:rPr>
        <w:t>Division of Licensing and Certification</w:t>
      </w:r>
    </w:p>
    <w:p w14:paraId="4812F027" w14:textId="4642F320" w:rsidR="00E51911" w:rsidRPr="00E618F8" w:rsidRDefault="00E51911" w:rsidP="00E618F8">
      <w:pPr>
        <w:shd w:val="clear" w:color="auto" w:fill="FFFFFF" w:themeFill="background1"/>
        <w:jc w:val="both"/>
        <w:rPr>
          <w:rFonts w:ascii="Book Antiqua" w:hAnsi="Book Antiqua"/>
          <w:bCs/>
          <w:sz w:val="24"/>
          <w:szCs w:val="24"/>
        </w:rPr>
      </w:pPr>
      <w:r w:rsidRPr="00E618F8">
        <w:rPr>
          <w:rFonts w:ascii="Book Antiqua" w:hAnsi="Book Antiqua"/>
          <w:bCs/>
          <w:sz w:val="24"/>
          <w:szCs w:val="24"/>
        </w:rPr>
        <w:tab/>
      </w:r>
      <w:r w:rsidRPr="00E618F8">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E618F8">
        <w:rPr>
          <w:rFonts w:ascii="Book Antiqua" w:hAnsi="Book Antiqua"/>
          <w:bCs/>
          <w:sz w:val="24"/>
          <w:szCs w:val="24"/>
        </w:rPr>
        <w:t>11 SHS</w:t>
      </w:r>
    </w:p>
    <w:p w14:paraId="1993D1E6" w14:textId="77777777" w:rsidR="00E51911" w:rsidRPr="00E618F8" w:rsidRDefault="00E51911" w:rsidP="00E618F8">
      <w:pPr>
        <w:shd w:val="clear" w:color="auto" w:fill="FFFFFF" w:themeFill="background1"/>
        <w:ind w:left="2880" w:firstLine="720"/>
        <w:jc w:val="both"/>
        <w:rPr>
          <w:rFonts w:ascii="Book Antiqua" w:hAnsi="Book Antiqua"/>
          <w:bCs/>
          <w:sz w:val="24"/>
          <w:szCs w:val="24"/>
        </w:rPr>
      </w:pPr>
      <w:r w:rsidRPr="00E618F8">
        <w:rPr>
          <w:rFonts w:ascii="Book Antiqua" w:hAnsi="Book Antiqua"/>
          <w:bCs/>
          <w:sz w:val="24"/>
          <w:szCs w:val="24"/>
        </w:rPr>
        <w:t>41 Anthony Ave.</w:t>
      </w:r>
    </w:p>
    <w:p w14:paraId="56E83434" w14:textId="77777777" w:rsidR="00E51911" w:rsidRPr="00E618F8" w:rsidRDefault="00E51911" w:rsidP="00E618F8">
      <w:pPr>
        <w:shd w:val="clear" w:color="auto" w:fill="FFFFFF" w:themeFill="background1"/>
        <w:ind w:left="2880" w:firstLine="720"/>
        <w:jc w:val="both"/>
        <w:rPr>
          <w:rFonts w:ascii="Book Antiqua" w:hAnsi="Book Antiqua"/>
          <w:bCs/>
          <w:sz w:val="24"/>
          <w:szCs w:val="24"/>
        </w:rPr>
      </w:pPr>
      <w:r w:rsidRPr="00E618F8">
        <w:rPr>
          <w:rFonts w:ascii="Book Antiqua" w:hAnsi="Book Antiqua"/>
          <w:bCs/>
          <w:sz w:val="24"/>
          <w:szCs w:val="24"/>
        </w:rPr>
        <w:t>Augusta, ME 04330</w:t>
      </w:r>
    </w:p>
    <w:p w14:paraId="25278BF4" w14:textId="236D244A" w:rsidR="00E51911" w:rsidRPr="00E618F8" w:rsidRDefault="00E51911" w:rsidP="00E618F8">
      <w:pPr>
        <w:pBdr>
          <w:bottom w:val="single" w:sz="4" w:space="1" w:color="auto"/>
        </w:pBdr>
        <w:shd w:val="clear" w:color="auto" w:fill="FFFFFF" w:themeFill="background1"/>
        <w:rPr>
          <w:rFonts w:ascii="Book Antiqua" w:hAnsi="Book Antiqua"/>
          <w:bCs/>
          <w:sz w:val="24"/>
          <w:szCs w:val="24"/>
        </w:rPr>
      </w:pPr>
      <w:r w:rsidRPr="00E618F8">
        <w:rPr>
          <w:rFonts w:ascii="Book Antiqua" w:hAnsi="Book Antiqua"/>
          <w:bCs/>
          <w:sz w:val="24"/>
          <w:szCs w:val="24"/>
        </w:rPr>
        <w:t xml:space="preserve">TELEPHONE: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E618F8">
        <w:rPr>
          <w:rFonts w:ascii="Book Antiqua" w:hAnsi="Book Antiqua"/>
          <w:bCs/>
          <w:sz w:val="24"/>
          <w:szCs w:val="24"/>
        </w:rPr>
        <w:t>(207) 287-5825</w:t>
      </w:r>
    </w:p>
    <w:p w14:paraId="7930DA0B" w14:textId="6BEE61E9" w:rsidR="00E51911" w:rsidRPr="00E618F8" w:rsidRDefault="00E51911" w:rsidP="00E618F8">
      <w:pPr>
        <w:pBdr>
          <w:bottom w:val="single" w:sz="4" w:space="1" w:color="auto"/>
        </w:pBdr>
        <w:shd w:val="clear" w:color="auto" w:fill="FFFFFF" w:themeFill="background1"/>
        <w:rPr>
          <w:rFonts w:ascii="Book Antiqua" w:hAnsi="Book Antiqua"/>
          <w:bCs/>
          <w:sz w:val="24"/>
          <w:szCs w:val="24"/>
        </w:rPr>
      </w:pPr>
      <w:r w:rsidRPr="00E618F8">
        <w:rPr>
          <w:rFonts w:ascii="Book Antiqua" w:hAnsi="Book Antiqua"/>
          <w:bCs/>
          <w:sz w:val="24"/>
          <w:szCs w:val="24"/>
        </w:rPr>
        <w:t xml:space="preserve">E-MAIL ADDRESS: </w:t>
      </w:r>
      <w:r>
        <w:rPr>
          <w:rFonts w:ascii="Book Antiqua" w:hAnsi="Book Antiqua"/>
          <w:bCs/>
          <w:sz w:val="24"/>
          <w:szCs w:val="24"/>
        </w:rPr>
        <w:tab/>
      </w:r>
      <w:r>
        <w:rPr>
          <w:rFonts w:ascii="Book Antiqua" w:hAnsi="Book Antiqua"/>
          <w:bCs/>
          <w:sz w:val="24"/>
          <w:szCs w:val="24"/>
        </w:rPr>
        <w:tab/>
      </w:r>
      <w:hyperlink r:id="rId18" w:history="1">
        <w:r w:rsidRPr="00E618F8">
          <w:rPr>
            <w:rStyle w:val="Hyperlink"/>
            <w:rFonts w:ascii="Book Antiqua" w:hAnsi="Book Antiqua"/>
          </w:rPr>
          <w:t>Jonathan.leach@maine.gov</w:t>
        </w:r>
      </w:hyperlink>
      <w:r>
        <w:rPr>
          <w:rFonts w:ascii="Book Antiqua" w:hAnsi="Book Antiqua"/>
          <w:bCs/>
          <w:sz w:val="24"/>
          <w:szCs w:val="24"/>
        </w:rPr>
        <w:t xml:space="preserve"> </w:t>
      </w:r>
    </w:p>
    <w:p w14:paraId="6FDCE7B1" w14:textId="4388B371" w:rsidR="00E51911" w:rsidRDefault="00E51911" w:rsidP="00FD25EA">
      <w:pPr>
        <w:pBdr>
          <w:bottom w:val="single" w:sz="4" w:space="1" w:color="auto"/>
        </w:pBdr>
        <w:shd w:val="clear" w:color="auto" w:fill="FFFFFF" w:themeFill="background1"/>
        <w:rPr>
          <w:rStyle w:val="Hyperlink"/>
        </w:rPr>
      </w:pPr>
      <w:r w:rsidRPr="00E618F8">
        <w:rPr>
          <w:rFonts w:ascii="Book Antiqua" w:hAnsi="Book Antiqua"/>
          <w:bCs/>
          <w:sz w:val="24"/>
          <w:szCs w:val="24"/>
        </w:rPr>
        <w:t xml:space="preserve">AGENCY WEBSITE: </w:t>
      </w:r>
      <w:r>
        <w:rPr>
          <w:rFonts w:ascii="Book Antiqua" w:hAnsi="Book Antiqua"/>
          <w:bCs/>
          <w:sz w:val="24"/>
          <w:szCs w:val="24"/>
        </w:rPr>
        <w:tab/>
      </w:r>
      <w:r>
        <w:rPr>
          <w:rFonts w:ascii="Book Antiqua" w:hAnsi="Book Antiqua"/>
          <w:bCs/>
          <w:sz w:val="24"/>
          <w:szCs w:val="24"/>
        </w:rPr>
        <w:tab/>
      </w:r>
      <w:hyperlink r:id="rId19" w:history="1">
        <w:r w:rsidRPr="00E618F8">
          <w:rPr>
            <w:rStyle w:val="Hyperlink"/>
            <w:rFonts w:ascii="Book Antiqua" w:hAnsi="Book Antiqua"/>
          </w:rPr>
          <w:t>https://www.maine.gov/dhhs/about/rulemaking</w:t>
        </w:r>
      </w:hyperlink>
      <w:r w:rsidRPr="00E618F8">
        <w:rPr>
          <w:rStyle w:val="Hyperlink"/>
        </w:rPr>
        <w:t xml:space="preserve"> </w:t>
      </w:r>
    </w:p>
    <w:p w14:paraId="2609D3A2" w14:textId="77777777" w:rsidR="00FD25EA" w:rsidRDefault="00FD25EA" w:rsidP="00FD25EA">
      <w:pPr>
        <w:pBdr>
          <w:bottom w:val="single" w:sz="4" w:space="1" w:color="auto"/>
        </w:pBdr>
        <w:shd w:val="clear" w:color="auto" w:fill="FFFFFF" w:themeFill="background1"/>
        <w:rPr>
          <w:rFonts w:ascii="Book Antiqua" w:hAnsi="Book Antiqua"/>
          <w:b/>
          <w:bCs/>
          <w:sz w:val="24"/>
          <w:szCs w:val="24"/>
        </w:rPr>
      </w:pPr>
    </w:p>
    <w:p w14:paraId="417AD3F2" w14:textId="77777777" w:rsidR="00FD25EA" w:rsidRPr="00FD25EA" w:rsidRDefault="00FD25EA" w:rsidP="00FD25EA">
      <w:pPr>
        <w:pStyle w:val="Style1"/>
      </w:pPr>
    </w:p>
    <w:p w14:paraId="44AEA778" w14:textId="77777777" w:rsidR="00FD25EA" w:rsidRPr="005B47B0" w:rsidRDefault="00FD25EA" w:rsidP="00FD25EA">
      <w:pPr>
        <w:pStyle w:val="Style1"/>
      </w:pPr>
      <w:r w:rsidRPr="005B47B0">
        <w:t>AGENCY:  Secretary of State, Bureau of Motor Vehicles</w:t>
      </w:r>
    </w:p>
    <w:p w14:paraId="77FEC15F" w14:textId="6A4B8DFF" w:rsidR="00FD25EA" w:rsidRDefault="00FD25EA" w:rsidP="00FD25EA">
      <w:pPr>
        <w:shd w:val="clear" w:color="auto" w:fill="FFFFFF" w:themeFill="background1"/>
        <w:rPr>
          <w:rFonts w:ascii="Book Antiqua" w:hAnsi="Book Antiqua"/>
          <w:b/>
          <w:sz w:val="24"/>
          <w:szCs w:val="24"/>
        </w:rPr>
      </w:pPr>
      <w:r w:rsidRPr="005B47B0">
        <w:rPr>
          <w:rFonts w:ascii="Book Antiqua" w:hAnsi="Book Antiqua"/>
          <w:b/>
          <w:sz w:val="24"/>
          <w:szCs w:val="24"/>
        </w:rPr>
        <w:t xml:space="preserve">CHAPTER NUMBER AND TITLE: 29-250 C.M.R. Ch. </w:t>
      </w:r>
      <w:r>
        <w:rPr>
          <w:rFonts w:ascii="Book Antiqua" w:hAnsi="Book Antiqua"/>
          <w:b/>
          <w:sz w:val="24"/>
          <w:szCs w:val="24"/>
        </w:rPr>
        <w:t>103</w:t>
      </w:r>
      <w:r w:rsidRPr="005B47B0">
        <w:rPr>
          <w:rFonts w:ascii="Book Antiqua" w:hAnsi="Book Antiqua"/>
          <w:b/>
          <w:sz w:val="24"/>
          <w:szCs w:val="24"/>
        </w:rPr>
        <w:t xml:space="preserve">, </w:t>
      </w:r>
      <w:r w:rsidRPr="00FD25EA">
        <w:rPr>
          <w:rFonts w:ascii="Book Antiqua" w:hAnsi="Book Antiqua"/>
          <w:b/>
          <w:sz w:val="24"/>
          <w:szCs w:val="24"/>
        </w:rPr>
        <w:t>Rules for Vehicle Dealers, Auctions, Transporters, Recyclers, Mobile Crushers, and Loaners</w:t>
      </w:r>
    </w:p>
    <w:p w14:paraId="093294E2" w14:textId="24B2BCB9"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Pr>
          <w:rFonts w:ascii="Book Antiqua" w:hAnsi="Book Antiqua"/>
          <w:b/>
          <w:sz w:val="24"/>
          <w:szCs w:val="24"/>
        </w:rPr>
        <w:t>ADOPTION FILING NUMBER: 2025-174</w:t>
      </w:r>
    </w:p>
    <w:p w14:paraId="74865C8B" w14:textId="77777777"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61993469" w14:textId="23967463"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E618F8">
        <w:rPr>
          <w:rFonts w:ascii="Book Antiqua" w:hAnsi="Book Antiqua"/>
          <w:b/>
          <w:sz w:val="24"/>
          <w:szCs w:val="24"/>
        </w:rPr>
        <w:t>CONCISE SUMMARY</w:t>
      </w:r>
      <w:r>
        <w:rPr>
          <w:rFonts w:ascii="Book Antiqua" w:hAnsi="Book Antiqua"/>
          <w:b/>
          <w:sz w:val="24"/>
          <w:szCs w:val="24"/>
        </w:rPr>
        <w:t>:</w:t>
      </w:r>
    </w:p>
    <w:p w14:paraId="4D7C79FC" w14:textId="77777777"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3B608A38" w14:textId="77777777" w:rsidR="00FD25EA" w:rsidRPr="00E618F8" w:rsidRDefault="00FD25EA" w:rsidP="00FD25EA">
      <w:pPr>
        <w:tabs>
          <w:tab w:val="left" w:pos="-1440"/>
          <w:tab w:val="left" w:pos="-720"/>
          <w:tab w:val="left" w:pos="10440"/>
        </w:tabs>
        <w:ind w:right="360"/>
        <w:rPr>
          <w:rFonts w:ascii="Book Antiqua" w:hAnsi="Book Antiqua"/>
          <w:sz w:val="24"/>
          <w:szCs w:val="24"/>
        </w:rPr>
      </w:pPr>
      <w:r w:rsidRPr="00E618F8">
        <w:rPr>
          <w:rFonts w:ascii="Book Antiqua" w:hAnsi="Book Antiqua"/>
          <w:sz w:val="24"/>
          <w:szCs w:val="24"/>
        </w:rPr>
        <w:t>This rule establishes the requirements for licensing and for receipt of registration plates for vehicle dealers, persons in the business of conducting vehicle auctions, vehicle recyclers, mobile crushers, and holders of loaner and transporter plates. The rule sets forth required facilities, equipment, records and hours and describe required application procedures. The rule also establishes requirements for annexes and for secondary locations.</w:t>
      </w:r>
    </w:p>
    <w:p w14:paraId="01A35FBD" w14:textId="77777777" w:rsidR="00FD25EA" w:rsidRPr="00E618F8" w:rsidRDefault="00FD25EA" w:rsidP="00FD25EA">
      <w:pPr>
        <w:tabs>
          <w:tab w:val="left" w:pos="-1440"/>
          <w:tab w:val="left" w:pos="-720"/>
          <w:tab w:val="left" w:pos="10440"/>
        </w:tabs>
        <w:ind w:left="180" w:right="360" w:hanging="180"/>
        <w:rPr>
          <w:rFonts w:ascii="Book Antiqua" w:hAnsi="Book Antiqua"/>
          <w:sz w:val="24"/>
          <w:szCs w:val="24"/>
        </w:rPr>
      </w:pPr>
    </w:p>
    <w:p w14:paraId="739C7D85" w14:textId="77777777" w:rsidR="00FD25EA" w:rsidRPr="00E618F8" w:rsidRDefault="00FD25EA" w:rsidP="00FD25EA">
      <w:pPr>
        <w:tabs>
          <w:tab w:val="left" w:pos="-1440"/>
          <w:tab w:val="left" w:pos="-720"/>
          <w:tab w:val="left" w:pos="10440"/>
        </w:tabs>
        <w:ind w:right="360"/>
        <w:rPr>
          <w:rFonts w:ascii="Book Antiqua" w:hAnsi="Book Antiqua"/>
          <w:sz w:val="24"/>
          <w:szCs w:val="24"/>
        </w:rPr>
      </w:pPr>
      <w:r w:rsidRPr="00E618F8">
        <w:rPr>
          <w:rFonts w:ascii="Book Antiqua" w:hAnsi="Book Antiqua"/>
          <w:sz w:val="24"/>
          <w:szCs w:val="24"/>
        </w:rPr>
        <w:lastRenderedPageBreak/>
        <w:t>The adopted rule changes  the format to reduce redundancy; it combines the requirements for application into one singular section for all license types rather than being repeated throughout each license type.  Likewise, all Dealer plate requirements are also combined into a single section for ease in reference.  The updated rule also includes requirements for the Trailer Transit License that were previously outlined in Rule Chapter 158 to address the Trailer Transit permit; the Chapter 158 rule is being repealed simultaneously with the changes adopted in Chapter 103.  Given that statute now refers to Trailer Transit as a license under 29-A M.R.S.A. §954.6, it is necessary to hold these license applicants to the same requirements as all other license holders for consistency and fairness; exceptions to some of the requirements are delineated within the application section.  Separate MAPA documents will be submitted simultaneously to repeal Rule Chapter 158.</w:t>
      </w:r>
    </w:p>
    <w:p w14:paraId="5588496F" w14:textId="77777777"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11C13DD0" w14:textId="4448C860"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b/>
          <w:bCs/>
          <w:sz w:val="24"/>
          <w:szCs w:val="24"/>
        </w:rPr>
      </w:pPr>
      <w:r w:rsidRPr="00E618F8">
        <w:rPr>
          <w:rFonts w:ascii="Book Antiqua" w:hAnsi="Book Antiqua"/>
          <w:b/>
          <w:sz w:val="24"/>
          <w:szCs w:val="24"/>
        </w:rPr>
        <w:t>EFFECTIVE DATE</w:t>
      </w:r>
      <w:r w:rsidRPr="00E618F8">
        <w:rPr>
          <w:rFonts w:ascii="Book Antiqua" w:hAnsi="Book Antiqua"/>
          <w:sz w:val="24"/>
          <w:szCs w:val="24"/>
        </w:rPr>
        <w:t>:</w:t>
      </w:r>
      <w:r>
        <w:rPr>
          <w:rFonts w:ascii="Book Antiqua" w:hAnsi="Book Antiqua"/>
          <w:sz w:val="24"/>
          <w:szCs w:val="24"/>
        </w:rPr>
        <w:t xml:space="preserve"> </w:t>
      </w:r>
      <w:r w:rsidRPr="00E618F8">
        <w:rPr>
          <w:rFonts w:ascii="Book Antiqua" w:hAnsi="Book Antiqua"/>
          <w:b/>
          <w:bCs/>
          <w:sz w:val="24"/>
          <w:szCs w:val="24"/>
        </w:rPr>
        <w:t>Sunday, September 14, 2025</w:t>
      </w:r>
    </w:p>
    <w:p w14:paraId="1C10AB57" w14:textId="77777777"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b/>
          <w:bCs/>
          <w:sz w:val="24"/>
          <w:szCs w:val="24"/>
        </w:rPr>
      </w:pPr>
    </w:p>
    <w:p w14:paraId="4689EAEB" w14:textId="77777777"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bCs/>
          <w:sz w:val="24"/>
          <w:szCs w:val="24"/>
        </w:rPr>
      </w:pPr>
      <w:r w:rsidRPr="00E618F8">
        <w:rPr>
          <w:rFonts w:ascii="Book Antiqua" w:hAnsi="Book Antiqua"/>
          <w:b/>
          <w:sz w:val="24"/>
          <w:szCs w:val="24"/>
        </w:rPr>
        <w:t xml:space="preserve">AGENCY CONTACT PERSON:  </w:t>
      </w:r>
      <w:r w:rsidRPr="00E618F8">
        <w:rPr>
          <w:rFonts w:ascii="Book Antiqua" w:hAnsi="Book Antiqua"/>
          <w:bCs/>
          <w:sz w:val="24"/>
          <w:szCs w:val="24"/>
        </w:rPr>
        <w:t>Derek F. Dinsmore</w:t>
      </w:r>
    </w:p>
    <w:p w14:paraId="340609B2" w14:textId="66946977"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rPr>
          <w:rFonts w:ascii="Book Antiqua" w:hAnsi="Book Antiqua"/>
          <w:bCs/>
          <w:sz w:val="24"/>
          <w:szCs w:val="24"/>
        </w:rPr>
      </w:pPr>
      <w:r w:rsidRPr="00E618F8">
        <w:rPr>
          <w:rFonts w:ascii="Book Antiqua" w:hAnsi="Book Antiqua"/>
          <w:bCs/>
          <w:sz w:val="24"/>
          <w:szCs w:val="24"/>
        </w:rPr>
        <w:t>AGENCY NAME:  Bureau of Motor Vehicles</w:t>
      </w:r>
    </w:p>
    <w:p w14:paraId="5923F828" w14:textId="12ACB34D"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rPr>
          <w:rFonts w:ascii="Book Antiqua" w:hAnsi="Book Antiqua"/>
          <w:bCs/>
          <w:sz w:val="24"/>
          <w:szCs w:val="24"/>
        </w:rPr>
      </w:pPr>
      <w:r w:rsidRPr="00E618F8">
        <w:rPr>
          <w:rFonts w:ascii="Book Antiqua" w:hAnsi="Book Antiqua"/>
          <w:bCs/>
          <w:sz w:val="24"/>
          <w:szCs w:val="24"/>
        </w:rPr>
        <w:t>ADDRESS:  101 Hospital Street, Augusta, Maine 04330</w:t>
      </w:r>
    </w:p>
    <w:p w14:paraId="52F9DFEC" w14:textId="321E9A26" w:rsidR="00FD25EA" w:rsidRPr="00E618F8" w:rsidRDefault="00FD25EA" w:rsidP="00E618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rPr>
          <w:rFonts w:ascii="Book Antiqua" w:hAnsi="Book Antiqua"/>
          <w:bCs/>
          <w:sz w:val="24"/>
          <w:szCs w:val="24"/>
        </w:rPr>
      </w:pPr>
      <w:r w:rsidRPr="00E618F8">
        <w:rPr>
          <w:rFonts w:ascii="Book Antiqua" w:hAnsi="Book Antiqua"/>
          <w:bCs/>
          <w:sz w:val="24"/>
          <w:szCs w:val="24"/>
        </w:rPr>
        <w:t>TELEPHONE:  207-624-9000 ext. 52144</w:t>
      </w:r>
    </w:p>
    <w:p w14:paraId="110C4485" w14:textId="77777777" w:rsidR="00FD25EA" w:rsidRDefault="00FD25EA" w:rsidP="00E618F8">
      <w:pPr>
        <w:pStyle w:val="Style1"/>
        <w:pBdr>
          <w:bottom w:val="single" w:sz="4" w:space="1" w:color="auto"/>
        </w:pBdr>
      </w:pPr>
    </w:p>
    <w:p w14:paraId="6F32CD9C" w14:textId="77777777" w:rsidR="00FD25EA" w:rsidRDefault="00FD25EA" w:rsidP="00FD25EA">
      <w:pPr>
        <w:pStyle w:val="Style1"/>
      </w:pPr>
    </w:p>
    <w:p w14:paraId="6AEFDA98" w14:textId="62D932B2" w:rsidR="00FD25EA" w:rsidRPr="00E618F8" w:rsidRDefault="00FD25EA" w:rsidP="00E618F8">
      <w:pPr>
        <w:pStyle w:val="Style1"/>
        <w:rPr>
          <w:b w:val="0"/>
          <w:bCs w:val="0"/>
        </w:rPr>
      </w:pPr>
      <w:r w:rsidRPr="00E618F8">
        <w:t>AGENCY:  Secretary of State, Bureau of Motor Vehicles</w:t>
      </w:r>
    </w:p>
    <w:p w14:paraId="0EA1EF3C" w14:textId="77777777" w:rsidR="00FD25EA" w:rsidRPr="00E618F8" w:rsidRDefault="00FD25EA" w:rsidP="00E618F8">
      <w:pPr>
        <w:shd w:val="clear" w:color="auto" w:fill="FFFFFF" w:themeFill="background1"/>
        <w:rPr>
          <w:rFonts w:ascii="Book Antiqua" w:hAnsi="Book Antiqua"/>
          <w:b/>
          <w:sz w:val="24"/>
          <w:szCs w:val="24"/>
        </w:rPr>
      </w:pPr>
      <w:r w:rsidRPr="00E618F8">
        <w:rPr>
          <w:rFonts w:ascii="Book Antiqua" w:hAnsi="Book Antiqua"/>
          <w:b/>
          <w:sz w:val="24"/>
          <w:szCs w:val="24"/>
        </w:rPr>
        <w:t>CHAPTER NUMBER AND TITLE: 29-250 C.M.R. Ch. 158, Administration of Trailer Transit Plates</w:t>
      </w:r>
    </w:p>
    <w:p w14:paraId="75638791" w14:textId="77777777" w:rsidR="00FD25EA" w:rsidRPr="00E618F8" w:rsidRDefault="00FD25EA" w:rsidP="00E618F8">
      <w:pPr>
        <w:shd w:val="clear" w:color="auto" w:fill="FFFFFF" w:themeFill="background1"/>
        <w:rPr>
          <w:rFonts w:ascii="Book Antiqua" w:hAnsi="Book Antiqua"/>
          <w:b/>
          <w:sz w:val="24"/>
          <w:szCs w:val="24"/>
        </w:rPr>
      </w:pPr>
      <w:r w:rsidRPr="00E618F8">
        <w:rPr>
          <w:rFonts w:ascii="Book Antiqua" w:hAnsi="Book Antiqua"/>
          <w:b/>
          <w:sz w:val="24"/>
          <w:szCs w:val="24"/>
        </w:rPr>
        <w:t>ADOPTION FILING NUMBER: 2025-175</w:t>
      </w:r>
    </w:p>
    <w:p w14:paraId="0654BD6A" w14:textId="77777777" w:rsidR="00FD25EA" w:rsidRPr="00E618F8" w:rsidRDefault="00FD25EA" w:rsidP="00E618F8">
      <w:pPr>
        <w:shd w:val="clear" w:color="auto" w:fill="FFFFFF" w:themeFill="background1"/>
        <w:rPr>
          <w:rFonts w:ascii="Book Antiqua" w:hAnsi="Book Antiqua"/>
          <w:bCs/>
          <w:sz w:val="24"/>
          <w:szCs w:val="24"/>
        </w:rPr>
      </w:pPr>
    </w:p>
    <w:p w14:paraId="7BF3492C" w14:textId="77777777" w:rsidR="00FD25EA" w:rsidRPr="00E618F8" w:rsidRDefault="00FD25EA" w:rsidP="00E618F8">
      <w:pPr>
        <w:shd w:val="clear" w:color="auto" w:fill="FFFFFF" w:themeFill="background1"/>
        <w:rPr>
          <w:rFonts w:ascii="Book Antiqua" w:hAnsi="Book Antiqua"/>
          <w:b/>
          <w:sz w:val="24"/>
          <w:szCs w:val="24"/>
        </w:rPr>
      </w:pPr>
      <w:r w:rsidRPr="00E618F8">
        <w:rPr>
          <w:rFonts w:ascii="Book Antiqua" w:hAnsi="Book Antiqua"/>
          <w:b/>
          <w:sz w:val="24"/>
          <w:szCs w:val="24"/>
        </w:rPr>
        <w:t>CONCISE SUMMARY:</w:t>
      </w:r>
    </w:p>
    <w:p w14:paraId="3F4B09A1" w14:textId="77777777" w:rsidR="00FD25EA" w:rsidRPr="00E618F8" w:rsidRDefault="00FD25EA" w:rsidP="00E618F8">
      <w:pPr>
        <w:shd w:val="clear" w:color="auto" w:fill="FFFFFF" w:themeFill="background1"/>
        <w:rPr>
          <w:rFonts w:ascii="Book Antiqua" w:hAnsi="Book Antiqua"/>
          <w:bCs/>
          <w:sz w:val="24"/>
          <w:szCs w:val="24"/>
        </w:rPr>
      </w:pPr>
    </w:p>
    <w:p w14:paraId="3CBD4E04" w14:textId="77777777" w:rsidR="00FD25EA" w:rsidRPr="00E618F8" w:rsidRDefault="00FD25EA" w:rsidP="00E618F8">
      <w:pPr>
        <w:shd w:val="clear" w:color="auto" w:fill="FFFFFF" w:themeFill="background1"/>
        <w:rPr>
          <w:rFonts w:ascii="Book Antiqua" w:hAnsi="Book Antiqua"/>
          <w:bCs/>
          <w:sz w:val="24"/>
          <w:szCs w:val="24"/>
        </w:rPr>
      </w:pPr>
      <w:r w:rsidRPr="00E618F8">
        <w:rPr>
          <w:rFonts w:ascii="Book Antiqua" w:hAnsi="Book Antiqua"/>
          <w:bCs/>
          <w:sz w:val="24"/>
          <w:szCs w:val="24"/>
        </w:rPr>
        <w:t>This rule, which established the requirements for the use of trailer transit plates pursuant to 29-A M.R.S.A. Section 462, sub-section 8, is repealed through the adopted rulemaking.   Simultaneously, the SOS BMV is adopting changes under chapter 103, Licensing of Dealers, to include the regulation of trailer transit plates and the associated license in chapter 103.  The SOS BMV is repealing chapter 158  due to the fact that this is now a license type and as such should fall under the same rule as all other dealer licenses.  Trailer transit holders are no longer regulated under 29-A  M.R.S.A §462.8.</w:t>
      </w:r>
    </w:p>
    <w:p w14:paraId="4566B1D7" w14:textId="77777777" w:rsidR="00FD25EA" w:rsidRPr="00E618F8" w:rsidRDefault="00FD25EA" w:rsidP="00E618F8">
      <w:pPr>
        <w:shd w:val="clear" w:color="auto" w:fill="FFFFFF" w:themeFill="background1"/>
        <w:rPr>
          <w:rFonts w:ascii="Book Antiqua" w:hAnsi="Book Antiqua"/>
          <w:bCs/>
          <w:sz w:val="24"/>
          <w:szCs w:val="24"/>
        </w:rPr>
      </w:pPr>
    </w:p>
    <w:p w14:paraId="0FC15C66" w14:textId="77777777" w:rsidR="00FD25EA" w:rsidRPr="00E618F8" w:rsidRDefault="00FD25EA" w:rsidP="00E618F8">
      <w:pPr>
        <w:shd w:val="clear" w:color="auto" w:fill="FFFFFF" w:themeFill="background1"/>
        <w:rPr>
          <w:rFonts w:ascii="Book Antiqua" w:hAnsi="Book Antiqua"/>
          <w:bCs/>
          <w:sz w:val="24"/>
          <w:szCs w:val="24"/>
        </w:rPr>
      </w:pPr>
      <w:r w:rsidRPr="00E618F8">
        <w:rPr>
          <w:rFonts w:ascii="Book Antiqua" w:hAnsi="Book Antiqua"/>
          <w:bCs/>
          <w:sz w:val="24"/>
          <w:szCs w:val="24"/>
        </w:rPr>
        <w:t>EFF</w:t>
      </w:r>
      <w:r w:rsidRPr="00E618F8">
        <w:rPr>
          <w:rFonts w:ascii="Book Antiqua" w:hAnsi="Book Antiqua"/>
          <w:b/>
          <w:sz w:val="24"/>
          <w:szCs w:val="24"/>
        </w:rPr>
        <w:t>ECTIVE DATE: Sunday, September 14, 2025</w:t>
      </w:r>
    </w:p>
    <w:p w14:paraId="08027FFD" w14:textId="77777777" w:rsidR="00FD25EA" w:rsidRPr="00E618F8" w:rsidRDefault="00FD25EA" w:rsidP="00E618F8">
      <w:pPr>
        <w:shd w:val="clear" w:color="auto" w:fill="FFFFFF" w:themeFill="background1"/>
        <w:rPr>
          <w:rFonts w:ascii="Book Antiqua" w:hAnsi="Book Antiqua"/>
          <w:bCs/>
          <w:sz w:val="24"/>
          <w:szCs w:val="24"/>
        </w:rPr>
      </w:pPr>
    </w:p>
    <w:p w14:paraId="62F4B299" w14:textId="77777777" w:rsidR="00FD25EA" w:rsidRPr="00E618F8" w:rsidRDefault="00FD25EA" w:rsidP="00E618F8">
      <w:pPr>
        <w:shd w:val="clear" w:color="auto" w:fill="FFFFFF" w:themeFill="background1"/>
        <w:rPr>
          <w:rFonts w:ascii="Book Antiqua" w:hAnsi="Book Antiqua"/>
          <w:bCs/>
          <w:sz w:val="24"/>
          <w:szCs w:val="24"/>
        </w:rPr>
      </w:pPr>
      <w:r w:rsidRPr="00E618F8">
        <w:rPr>
          <w:rFonts w:ascii="Book Antiqua" w:hAnsi="Book Antiqua"/>
          <w:b/>
          <w:sz w:val="24"/>
          <w:szCs w:val="24"/>
        </w:rPr>
        <w:t>AGENCY CONTACT PERSON:</w:t>
      </w:r>
      <w:r w:rsidRPr="00E618F8">
        <w:rPr>
          <w:rFonts w:ascii="Book Antiqua" w:hAnsi="Book Antiqua"/>
          <w:bCs/>
          <w:sz w:val="24"/>
          <w:szCs w:val="24"/>
        </w:rPr>
        <w:t xml:space="preserve"> Derek F. Dinsmore</w:t>
      </w:r>
    </w:p>
    <w:p w14:paraId="60747F6E" w14:textId="77777777" w:rsidR="00FD25EA" w:rsidRPr="00E618F8" w:rsidRDefault="00FD25EA" w:rsidP="00E618F8">
      <w:pPr>
        <w:shd w:val="clear" w:color="auto" w:fill="FFFFFF" w:themeFill="background1"/>
        <w:rPr>
          <w:rFonts w:ascii="Book Antiqua" w:hAnsi="Book Antiqua"/>
          <w:bCs/>
          <w:sz w:val="24"/>
          <w:szCs w:val="24"/>
        </w:rPr>
      </w:pPr>
      <w:r w:rsidRPr="00E618F8">
        <w:rPr>
          <w:rFonts w:ascii="Book Antiqua" w:hAnsi="Book Antiqua"/>
          <w:bCs/>
          <w:sz w:val="24"/>
          <w:szCs w:val="24"/>
        </w:rPr>
        <w:t>AGENCY NAME:  Bureau of Motor Vehicles</w:t>
      </w:r>
    </w:p>
    <w:p w14:paraId="704995B8" w14:textId="77777777" w:rsidR="00FD25EA" w:rsidRPr="00E618F8" w:rsidRDefault="00FD25EA" w:rsidP="00E618F8">
      <w:pPr>
        <w:shd w:val="clear" w:color="auto" w:fill="FFFFFF" w:themeFill="background1"/>
        <w:rPr>
          <w:rFonts w:ascii="Book Antiqua" w:hAnsi="Book Antiqua"/>
          <w:bCs/>
          <w:sz w:val="24"/>
          <w:szCs w:val="24"/>
        </w:rPr>
      </w:pPr>
      <w:r w:rsidRPr="00E618F8">
        <w:rPr>
          <w:rFonts w:ascii="Book Antiqua" w:hAnsi="Book Antiqua"/>
          <w:bCs/>
          <w:sz w:val="24"/>
          <w:szCs w:val="24"/>
        </w:rPr>
        <w:t>ADDRESS:  101 Hospital Street, Augusta, Maine 04330</w:t>
      </w:r>
    </w:p>
    <w:p w14:paraId="084E017A" w14:textId="03A78D50" w:rsidR="00781941" w:rsidRPr="006E0314" w:rsidRDefault="00FD25EA" w:rsidP="00E618F8">
      <w:pPr>
        <w:shd w:val="clear" w:color="auto" w:fill="FFFFFF" w:themeFill="background1"/>
        <w:rPr>
          <w:rFonts w:cs="Arial"/>
        </w:rPr>
      </w:pPr>
      <w:r w:rsidRPr="00E618F8">
        <w:rPr>
          <w:rFonts w:ascii="Book Antiqua" w:hAnsi="Book Antiqua"/>
          <w:bCs/>
          <w:sz w:val="24"/>
          <w:szCs w:val="24"/>
        </w:rPr>
        <w:t>TELEPHONE:  207-624-9000 ext. 52144</w:t>
      </w:r>
    </w:p>
    <w:sectPr w:rsidR="00781941" w:rsidRPr="006E0314" w:rsidSect="00E36F06">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B86A" w14:textId="77777777" w:rsidR="002855DD" w:rsidRDefault="0028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DB97" w14:textId="77777777" w:rsidR="002855DD" w:rsidRDefault="0028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A0EC" w14:textId="77777777" w:rsidR="002855DD" w:rsidRDefault="0028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30BE9CA0" w:rsidR="002259CC" w:rsidRPr="00603736" w:rsidRDefault="00DF0ABE" w:rsidP="00E618F8">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Pr>
        <w:rFonts w:ascii="Book Antiqua" w:hAnsi="Book Antiqua" w:cs="Posterama"/>
        <w:b/>
        <w:color w:val="FFFFFF" w:themeColor="background1"/>
        <w:sz w:val="18"/>
        <w:szCs w:val="18"/>
      </w:rPr>
      <w:t xml:space="preserve">Publication Date: </w:t>
    </w:r>
    <w:r w:rsidRPr="00603736">
      <w:rPr>
        <w:rFonts w:ascii="Book Antiqua" w:hAnsi="Book Antiqua" w:cs="Posterama"/>
        <w:b/>
        <w:color w:val="FFFFFF" w:themeColor="background1"/>
        <w:sz w:val="18"/>
        <w:szCs w:val="18"/>
      </w:rPr>
      <w:t xml:space="preserve">Wednesday, </w:t>
    </w:r>
    <w:r>
      <w:rPr>
        <w:rFonts w:ascii="Book Antiqua" w:hAnsi="Book Antiqua" w:cs="Posterama"/>
        <w:b/>
        <w:color w:val="FFFFFF" w:themeColor="background1"/>
        <w:sz w:val="18"/>
        <w:szCs w:val="18"/>
      </w:rPr>
      <w:t xml:space="preserve">September </w:t>
    </w:r>
    <w:r w:rsidR="007A694D">
      <w:rPr>
        <w:rFonts w:ascii="Book Antiqua" w:hAnsi="Book Antiqua" w:cs="Posterama"/>
        <w:b/>
        <w:color w:val="FFFFFF" w:themeColor="background1"/>
        <w:sz w:val="18"/>
        <w:szCs w:val="18"/>
      </w:rPr>
      <w:t>10</w:t>
    </w:r>
    <w:r>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Pr>
        <w:rFonts w:ascii="Book Antiqua" w:hAnsi="Book Antiqua" w:cs="Posterama"/>
        <w:b/>
        <w:color w:val="FFFFFF" w:themeColor="background1"/>
        <w:sz w:val="18"/>
        <w:szCs w:val="18"/>
      </w:rPr>
      <w:t xml:space="preserve"> | 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A05D" w14:textId="77777777" w:rsidR="002855DD" w:rsidRDefault="0028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228" style="width:0;height:1.5pt" o:hralign="center" o:bullet="t" o:hrstd="t" o:hr="t" fillcolor="#a0a0a0" stroked="f"/>
    </w:pict>
  </w:numPicBullet>
  <w:numPicBullet w:numPicBulletId="1">
    <w:pict>
      <v:rect id="_x0000_i1229"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80F94"/>
    <w:multiLevelType w:val="hybridMultilevel"/>
    <w:tmpl w:val="54F4A0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7"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1"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9119FB"/>
    <w:multiLevelType w:val="hybridMultilevel"/>
    <w:tmpl w:val="E1C83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5"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7"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3"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4"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6"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9"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51C4DE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7" w15:restartNumberingAfterBreak="0">
    <w:nsid w:val="59E9048E"/>
    <w:multiLevelType w:val="hybridMultilevel"/>
    <w:tmpl w:val="54F4A0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8"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3"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4"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5"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4"/>
  </w:num>
  <w:num w:numId="2" w16cid:durableId="10762722">
    <w:abstractNumId w:val="6"/>
  </w:num>
  <w:num w:numId="3" w16cid:durableId="1499808016">
    <w:abstractNumId w:val="29"/>
  </w:num>
  <w:num w:numId="4" w16cid:durableId="1371611459">
    <w:abstractNumId w:val="75"/>
  </w:num>
  <w:num w:numId="5" w16cid:durableId="1115637134">
    <w:abstractNumId w:val="67"/>
  </w:num>
  <w:num w:numId="6" w16cid:durableId="414325981">
    <w:abstractNumId w:val="48"/>
  </w:num>
  <w:num w:numId="7" w16cid:durableId="604851989">
    <w:abstractNumId w:val="40"/>
  </w:num>
  <w:num w:numId="8" w16cid:durableId="1930120149">
    <w:abstractNumId w:val="41"/>
  </w:num>
  <w:num w:numId="9" w16cid:durableId="1329017587">
    <w:abstractNumId w:val="58"/>
  </w:num>
  <w:num w:numId="10" w16cid:durableId="774598173">
    <w:abstractNumId w:val="32"/>
  </w:num>
  <w:num w:numId="11" w16cid:durableId="1224411304">
    <w:abstractNumId w:val="34"/>
  </w:num>
  <w:num w:numId="12" w16cid:durableId="498430596">
    <w:abstractNumId w:val="4"/>
  </w:num>
  <w:num w:numId="13" w16cid:durableId="881937871">
    <w:abstractNumId w:val="46"/>
  </w:num>
  <w:num w:numId="14" w16cid:durableId="857960986">
    <w:abstractNumId w:val="71"/>
  </w:num>
  <w:num w:numId="15" w16cid:durableId="802384844">
    <w:abstractNumId w:val="44"/>
  </w:num>
  <w:num w:numId="16" w16cid:durableId="1992324707">
    <w:abstractNumId w:val="15"/>
  </w:num>
  <w:num w:numId="17" w16cid:durableId="715086440">
    <w:abstractNumId w:val="62"/>
  </w:num>
  <w:num w:numId="18" w16cid:durableId="369183651">
    <w:abstractNumId w:val="9"/>
  </w:num>
  <w:num w:numId="19" w16cid:durableId="766388013">
    <w:abstractNumId w:val="1"/>
  </w:num>
  <w:num w:numId="20" w16cid:durableId="136840930">
    <w:abstractNumId w:val="17"/>
  </w:num>
  <w:num w:numId="21" w16cid:durableId="634792580">
    <w:abstractNumId w:val="37"/>
  </w:num>
  <w:num w:numId="22" w16cid:durableId="7530158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70"/>
  </w:num>
  <w:num w:numId="24" w16cid:durableId="361250459">
    <w:abstractNumId w:val="59"/>
  </w:num>
  <w:num w:numId="25" w16cid:durableId="1387603068">
    <w:abstractNumId w:val="38"/>
  </w:num>
  <w:num w:numId="26" w16cid:durableId="104353320">
    <w:abstractNumId w:val="24"/>
  </w:num>
  <w:num w:numId="27" w16cid:durableId="1218709045">
    <w:abstractNumId w:val="11"/>
  </w:num>
  <w:num w:numId="28" w16cid:durableId="1653411865">
    <w:abstractNumId w:val="35"/>
  </w:num>
  <w:num w:numId="29" w16cid:durableId="1138838518">
    <w:abstractNumId w:val="47"/>
  </w:num>
  <w:num w:numId="30" w16cid:durableId="1113213906">
    <w:abstractNumId w:val="69"/>
  </w:num>
  <w:num w:numId="31" w16cid:durableId="760957244">
    <w:abstractNumId w:val="43"/>
  </w:num>
  <w:num w:numId="32" w16cid:durableId="1843550165">
    <w:abstractNumId w:val="8"/>
  </w:num>
  <w:num w:numId="33" w16cid:durableId="931815119">
    <w:abstractNumId w:val="23"/>
  </w:num>
  <w:num w:numId="34" w16cid:durableId="1762992117">
    <w:abstractNumId w:val="22"/>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6"/>
  </w:num>
  <w:num w:numId="41" w16cid:durableId="1206872725">
    <w:abstractNumId w:val="56"/>
  </w:num>
  <w:num w:numId="42" w16cid:durableId="564875758">
    <w:abstractNumId w:val="50"/>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9"/>
  </w:num>
  <w:num w:numId="48" w16cid:durableId="493305505">
    <w:abstractNumId w:val="26"/>
  </w:num>
  <w:num w:numId="49" w16cid:durableId="299724630">
    <w:abstractNumId w:val="30"/>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6"/>
  </w:num>
  <w:num w:numId="51" w16cid:durableId="843712076">
    <w:abstractNumId w:val="30"/>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6"/>
  </w:num>
  <w:num w:numId="54" w16cid:durableId="1602295068">
    <w:abstractNumId w:val="63"/>
  </w:num>
  <w:num w:numId="55" w16cid:durableId="1310014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5"/>
    <w:lvlOverride w:ilvl="0">
      <w:startOverride w:val="1"/>
    </w:lvlOverride>
    <w:lvlOverride w:ilvl="1"/>
    <w:lvlOverride w:ilvl="2"/>
    <w:lvlOverride w:ilvl="3"/>
    <w:lvlOverride w:ilvl="4"/>
    <w:lvlOverride w:ilvl="5"/>
    <w:lvlOverride w:ilvl="6"/>
    <w:lvlOverride w:ilvl="7"/>
    <w:lvlOverride w:ilvl="8"/>
  </w:num>
  <w:num w:numId="58" w16cid:durableId="410472976">
    <w:abstractNumId w:val="72"/>
  </w:num>
  <w:num w:numId="59" w16cid:durableId="2090613683">
    <w:abstractNumId w:val="52"/>
  </w:num>
  <w:num w:numId="60" w16cid:durableId="341516060">
    <w:abstractNumId w:val="10"/>
  </w:num>
  <w:num w:numId="61" w16cid:durableId="1321498497">
    <w:abstractNumId w:val="51"/>
  </w:num>
  <w:num w:numId="62" w16cid:durableId="951782301">
    <w:abstractNumId w:val="49"/>
  </w:num>
  <w:num w:numId="63" w16cid:durableId="696852608">
    <w:abstractNumId w:val="61"/>
  </w:num>
  <w:num w:numId="64" w16cid:durableId="1077945600">
    <w:abstractNumId w:val="2"/>
  </w:num>
  <w:num w:numId="65" w16cid:durableId="1760903903">
    <w:abstractNumId w:val="16"/>
  </w:num>
  <w:num w:numId="66" w16cid:durableId="1359306951">
    <w:abstractNumId w:val="5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5"/>
    <w:lvlOverride w:ilvl="0">
      <w:startOverride w:val="2"/>
    </w:lvlOverride>
    <w:lvlOverride w:ilvl="1"/>
    <w:lvlOverride w:ilvl="2"/>
    <w:lvlOverride w:ilvl="3"/>
    <w:lvlOverride w:ilvl="4"/>
    <w:lvlOverride w:ilvl="5"/>
    <w:lvlOverride w:ilvl="6"/>
    <w:lvlOverride w:ilvl="7"/>
    <w:lvlOverride w:ilvl="8"/>
  </w:num>
  <w:num w:numId="68" w16cid:durableId="589433114">
    <w:abstractNumId w:val="65"/>
  </w:num>
  <w:num w:numId="69" w16cid:durableId="917131687">
    <w:abstractNumId w:val="55"/>
  </w:num>
  <w:num w:numId="70" w16cid:durableId="782654757">
    <w:abstractNumId w:val="73"/>
  </w:num>
  <w:num w:numId="71" w16cid:durableId="11680238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1"/>
  </w:num>
  <w:num w:numId="74" w16cid:durableId="1420252003">
    <w:abstractNumId w:val="28"/>
  </w:num>
  <w:num w:numId="75" w16cid:durableId="358314953">
    <w:abstractNumId w:val="31"/>
  </w:num>
  <w:num w:numId="76" w16cid:durableId="707996089">
    <w:abstractNumId w:val="27"/>
  </w:num>
  <w:num w:numId="77" w16cid:durableId="1567111983">
    <w:abstractNumId w:val="12"/>
  </w:num>
  <w:num w:numId="78" w16cid:durableId="1209030072">
    <w:abstractNumId w:val="42"/>
  </w:num>
  <w:num w:numId="79" w16cid:durableId="730081355">
    <w:abstractNumId w:val="68"/>
  </w:num>
  <w:num w:numId="80" w16cid:durableId="607933227">
    <w:abstractNumId w:val="31"/>
  </w:num>
  <w:num w:numId="81" w16cid:durableId="1795905570">
    <w:abstractNumId w:val="60"/>
  </w:num>
  <w:num w:numId="82" w16cid:durableId="20933743">
    <w:abstractNumId w:val="53"/>
  </w:num>
  <w:num w:numId="83" w16cid:durableId="4862428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37368306">
    <w:abstractNumId w:val="20"/>
  </w:num>
  <w:num w:numId="85" w16cid:durableId="803238402">
    <w:abstractNumId w:val="3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782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710"/>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411"/>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90F"/>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8E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C8D"/>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DC8"/>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3AF"/>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6AB9"/>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472"/>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5DD"/>
    <w:rsid w:val="002856BE"/>
    <w:rsid w:val="00285DF6"/>
    <w:rsid w:val="00285FC2"/>
    <w:rsid w:val="00286DA7"/>
    <w:rsid w:val="00287E1C"/>
    <w:rsid w:val="00290713"/>
    <w:rsid w:val="00290DDE"/>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238"/>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0A75"/>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72B"/>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652"/>
    <w:rsid w:val="00322FFA"/>
    <w:rsid w:val="00323375"/>
    <w:rsid w:val="003233EF"/>
    <w:rsid w:val="00323A05"/>
    <w:rsid w:val="003251A4"/>
    <w:rsid w:val="00325A30"/>
    <w:rsid w:val="00325B55"/>
    <w:rsid w:val="00325D5A"/>
    <w:rsid w:val="00325E04"/>
    <w:rsid w:val="0032665A"/>
    <w:rsid w:val="003269BA"/>
    <w:rsid w:val="00326ACF"/>
    <w:rsid w:val="00326D7B"/>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41E"/>
    <w:rsid w:val="003408A5"/>
    <w:rsid w:val="003408BD"/>
    <w:rsid w:val="003408DC"/>
    <w:rsid w:val="00340DFD"/>
    <w:rsid w:val="00340EC9"/>
    <w:rsid w:val="00341433"/>
    <w:rsid w:val="00341473"/>
    <w:rsid w:val="00341746"/>
    <w:rsid w:val="00341975"/>
    <w:rsid w:val="003425CD"/>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1FA9"/>
    <w:rsid w:val="003821AF"/>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140"/>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4D"/>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704"/>
    <w:rsid w:val="003E1D65"/>
    <w:rsid w:val="003E231B"/>
    <w:rsid w:val="003E2652"/>
    <w:rsid w:val="003E26B5"/>
    <w:rsid w:val="003E2A53"/>
    <w:rsid w:val="003E35A4"/>
    <w:rsid w:val="003E395C"/>
    <w:rsid w:val="003E3D0D"/>
    <w:rsid w:val="003E3F4E"/>
    <w:rsid w:val="003E4260"/>
    <w:rsid w:val="003E4403"/>
    <w:rsid w:val="003E4BE4"/>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C7"/>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4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73F"/>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59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96D"/>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434"/>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64"/>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3CE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2719"/>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088"/>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865"/>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2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209"/>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4D1F"/>
    <w:rsid w:val="006854E4"/>
    <w:rsid w:val="0068638E"/>
    <w:rsid w:val="006866DB"/>
    <w:rsid w:val="00686776"/>
    <w:rsid w:val="00686A28"/>
    <w:rsid w:val="00686DBF"/>
    <w:rsid w:val="00686EDB"/>
    <w:rsid w:val="00687685"/>
    <w:rsid w:val="00687E89"/>
    <w:rsid w:val="00691231"/>
    <w:rsid w:val="006913A9"/>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3B9"/>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31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571"/>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1F05"/>
    <w:rsid w:val="00742207"/>
    <w:rsid w:val="00742340"/>
    <w:rsid w:val="00742A29"/>
    <w:rsid w:val="00742C67"/>
    <w:rsid w:val="00743324"/>
    <w:rsid w:val="00744055"/>
    <w:rsid w:val="00744308"/>
    <w:rsid w:val="007444AF"/>
    <w:rsid w:val="00745330"/>
    <w:rsid w:val="007453B8"/>
    <w:rsid w:val="007456AB"/>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2DE3"/>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6EC"/>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94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85D"/>
    <w:rsid w:val="00785A6B"/>
    <w:rsid w:val="00786066"/>
    <w:rsid w:val="00786C2F"/>
    <w:rsid w:val="00786CD6"/>
    <w:rsid w:val="00786E0F"/>
    <w:rsid w:val="00786E37"/>
    <w:rsid w:val="00786E72"/>
    <w:rsid w:val="00787093"/>
    <w:rsid w:val="007871EA"/>
    <w:rsid w:val="007876EA"/>
    <w:rsid w:val="007878A8"/>
    <w:rsid w:val="00787BF1"/>
    <w:rsid w:val="00787D67"/>
    <w:rsid w:val="00790621"/>
    <w:rsid w:val="00790C4A"/>
    <w:rsid w:val="00790FEB"/>
    <w:rsid w:val="00791588"/>
    <w:rsid w:val="00792030"/>
    <w:rsid w:val="007920E6"/>
    <w:rsid w:val="00792D28"/>
    <w:rsid w:val="00792F60"/>
    <w:rsid w:val="00793185"/>
    <w:rsid w:val="00793D9C"/>
    <w:rsid w:val="00794060"/>
    <w:rsid w:val="007941E0"/>
    <w:rsid w:val="0079431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94D"/>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3B45"/>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0D4"/>
    <w:rsid w:val="00846465"/>
    <w:rsid w:val="00846821"/>
    <w:rsid w:val="0084694F"/>
    <w:rsid w:val="00846DED"/>
    <w:rsid w:val="00846FB3"/>
    <w:rsid w:val="00847071"/>
    <w:rsid w:val="008471E3"/>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586F"/>
    <w:rsid w:val="00876127"/>
    <w:rsid w:val="008761EC"/>
    <w:rsid w:val="008766F6"/>
    <w:rsid w:val="00876781"/>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7C4"/>
    <w:rsid w:val="00893934"/>
    <w:rsid w:val="00893FF9"/>
    <w:rsid w:val="0089434E"/>
    <w:rsid w:val="00894AE4"/>
    <w:rsid w:val="00894C9B"/>
    <w:rsid w:val="00894EDD"/>
    <w:rsid w:val="00894F3F"/>
    <w:rsid w:val="008953A7"/>
    <w:rsid w:val="00895AEA"/>
    <w:rsid w:val="008960EE"/>
    <w:rsid w:val="0089649F"/>
    <w:rsid w:val="00896EEF"/>
    <w:rsid w:val="00896F1F"/>
    <w:rsid w:val="0089718B"/>
    <w:rsid w:val="00897C04"/>
    <w:rsid w:val="00897DB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B7B"/>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40A"/>
    <w:rsid w:val="00941477"/>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E45"/>
    <w:rsid w:val="00954FAF"/>
    <w:rsid w:val="00955983"/>
    <w:rsid w:val="0095621F"/>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89C"/>
    <w:rsid w:val="00983963"/>
    <w:rsid w:val="00984302"/>
    <w:rsid w:val="00984717"/>
    <w:rsid w:val="00984B67"/>
    <w:rsid w:val="00984FBD"/>
    <w:rsid w:val="00985890"/>
    <w:rsid w:val="00985BC7"/>
    <w:rsid w:val="009860FC"/>
    <w:rsid w:val="00986B1B"/>
    <w:rsid w:val="00986C26"/>
    <w:rsid w:val="00987169"/>
    <w:rsid w:val="009872A8"/>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751"/>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7CE"/>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66D"/>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4D8"/>
    <w:rsid w:val="00A4271B"/>
    <w:rsid w:val="00A43045"/>
    <w:rsid w:val="00A43348"/>
    <w:rsid w:val="00A43958"/>
    <w:rsid w:val="00A44535"/>
    <w:rsid w:val="00A44CFB"/>
    <w:rsid w:val="00A44D83"/>
    <w:rsid w:val="00A453D4"/>
    <w:rsid w:val="00A4593C"/>
    <w:rsid w:val="00A45BAC"/>
    <w:rsid w:val="00A45CB4"/>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248"/>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06C"/>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4BB5"/>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262D"/>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3FEE"/>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6E85"/>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881"/>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26F"/>
    <w:rsid w:val="00B96365"/>
    <w:rsid w:val="00B96450"/>
    <w:rsid w:val="00B968EA"/>
    <w:rsid w:val="00B96BDF"/>
    <w:rsid w:val="00B96FB8"/>
    <w:rsid w:val="00B97202"/>
    <w:rsid w:val="00B97637"/>
    <w:rsid w:val="00B97A69"/>
    <w:rsid w:val="00BA0849"/>
    <w:rsid w:val="00BA0C43"/>
    <w:rsid w:val="00BA123C"/>
    <w:rsid w:val="00BA13AE"/>
    <w:rsid w:val="00BA160C"/>
    <w:rsid w:val="00BA16EE"/>
    <w:rsid w:val="00BA1999"/>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12A7"/>
    <w:rsid w:val="00BC27A2"/>
    <w:rsid w:val="00BC2C84"/>
    <w:rsid w:val="00BC36F3"/>
    <w:rsid w:val="00BC373A"/>
    <w:rsid w:val="00BC3937"/>
    <w:rsid w:val="00BC3961"/>
    <w:rsid w:val="00BC3B07"/>
    <w:rsid w:val="00BC40BB"/>
    <w:rsid w:val="00BC4132"/>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AF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04"/>
    <w:rsid w:val="00BF58C6"/>
    <w:rsid w:val="00BF6528"/>
    <w:rsid w:val="00BF67ED"/>
    <w:rsid w:val="00BF6818"/>
    <w:rsid w:val="00BF6CD7"/>
    <w:rsid w:val="00BF6FE8"/>
    <w:rsid w:val="00BF7451"/>
    <w:rsid w:val="00BF7930"/>
    <w:rsid w:val="00BF7C35"/>
    <w:rsid w:val="00BF7D24"/>
    <w:rsid w:val="00C0001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17CF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005"/>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28B"/>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23F"/>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D54"/>
    <w:rsid w:val="00C92ECF"/>
    <w:rsid w:val="00C93336"/>
    <w:rsid w:val="00C943BB"/>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27"/>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392"/>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883"/>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C8"/>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2DE6"/>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9A"/>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403"/>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6CB1"/>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0ABE"/>
    <w:rsid w:val="00DF1212"/>
    <w:rsid w:val="00DF19A4"/>
    <w:rsid w:val="00DF21E0"/>
    <w:rsid w:val="00DF233C"/>
    <w:rsid w:val="00DF2ACA"/>
    <w:rsid w:val="00DF2D9F"/>
    <w:rsid w:val="00DF3B1B"/>
    <w:rsid w:val="00DF3C14"/>
    <w:rsid w:val="00DF3DD0"/>
    <w:rsid w:val="00DF4018"/>
    <w:rsid w:val="00DF4101"/>
    <w:rsid w:val="00DF42F6"/>
    <w:rsid w:val="00DF43AB"/>
    <w:rsid w:val="00DF459E"/>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4C6C"/>
    <w:rsid w:val="00E45150"/>
    <w:rsid w:val="00E45997"/>
    <w:rsid w:val="00E461B2"/>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91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8F8"/>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37C"/>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61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083"/>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1C"/>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6C8"/>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25EA"/>
    <w:rsid w:val="00FD31C5"/>
    <w:rsid w:val="00FD3747"/>
    <w:rsid w:val="00FD3806"/>
    <w:rsid w:val="00FD3868"/>
    <w:rsid w:val="00FD447A"/>
    <w:rsid w:val="00FD4A5E"/>
    <w:rsid w:val="00FD4CED"/>
    <w:rsid w:val="00FD52D1"/>
    <w:rsid w:val="00FD624F"/>
    <w:rsid w:val="00FD6398"/>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 w:type="paragraph" w:customStyle="1" w:styleId="Style1">
    <w:name w:val="Style1"/>
    <w:basedOn w:val="Heading2"/>
    <w:link w:val="Style1Char"/>
    <w:qFormat/>
    <w:rsid w:val="006E0314"/>
    <w:pPr>
      <w:tabs>
        <w:tab w:val="left" w:pos="-1440"/>
        <w:tab w:val="left" w:pos="-720"/>
        <w:tab w:val="left" w:pos="4320"/>
        <w:tab w:val="left" w:pos="10440"/>
      </w:tabs>
      <w:spacing w:before="0"/>
      <w:ind w:right="360"/>
    </w:pPr>
    <w:rPr>
      <w:rFonts w:ascii="Book Antiqua" w:hAnsi="Book Antiqua"/>
      <w:b/>
      <w:bCs/>
      <w:color w:val="1F497D" w:themeColor="text2"/>
      <w:sz w:val="24"/>
      <w:szCs w:val="24"/>
    </w:rPr>
  </w:style>
  <w:style w:type="character" w:customStyle="1" w:styleId="Style1Char">
    <w:name w:val="Style1 Char"/>
    <w:basedOn w:val="Heading2Char"/>
    <w:link w:val="Style1"/>
    <w:rsid w:val="006E0314"/>
    <w:rPr>
      <w:rFonts w:ascii="Book Antiqua" w:eastAsiaTheme="majorEastAsia" w:hAnsi="Book Antiqua" w:cstheme="majorBidi"/>
      <w:b/>
      <w:bCs/>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1198111">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56339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03920795">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48499906">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58619839">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45388137">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6680527">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73312818">
      <w:bodyDiv w:val="1"/>
      <w:marLeft w:val="0"/>
      <w:marRight w:val="0"/>
      <w:marTop w:val="0"/>
      <w:marBottom w:val="0"/>
      <w:divBdr>
        <w:top w:val="none" w:sz="0" w:space="0" w:color="auto"/>
        <w:left w:val="none" w:sz="0" w:space="0" w:color="auto"/>
        <w:bottom w:val="none" w:sz="0" w:space="0" w:color="auto"/>
        <w:right w:val="none" w:sz="0" w:space="0" w:color="auto"/>
      </w:divBdr>
    </w:div>
    <w:div w:id="1389454536">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63964999">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44193776">
      <w:bodyDiv w:val="1"/>
      <w:marLeft w:val="0"/>
      <w:marRight w:val="0"/>
      <w:marTop w:val="0"/>
      <w:marBottom w:val="0"/>
      <w:divBdr>
        <w:top w:val="none" w:sz="0" w:space="0" w:color="auto"/>
        <w:left w:val="none" w:sz="0" w:space="0" w:color="auto"/>
        <w:bottom w:val="none" w:sz="0" w:space="0" w:color="auto"/>
        <w:right w:val="none" w:sz="0" w:space="0" w:color="auto"/>
      </w:divBdr>
    </w:div>
    <w:div w:id="1651054400">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692367808">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0060009">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3599401">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1998874064">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19062156">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sos/cec/rules/index.html" TargetMode="External"/><Relationship Id="rId13" Type="http://schemas.openxmlformats.org/officeDocument/2006/relationships/hyperlink" Target="https://mainestate.zoom.us/j/87940597033" TargetMode="External"/><Relationship Id="rId18" Type="http://schemas.openxmlformats.org/officeDocument/2006/relationships/hyperlink" Target="mailto:Jonathan.leach@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amela.kowalchuk@maine.gov" TargetMode="External"/><Relationship Id="rId17" Type="http://schemas.openxmlformats.org/officeDocument/2006/relationships/hyperlink" Target="mailto:Emily.A.Cathcart@maine.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ine.gov/dhhs/o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www.maine.gov%2Fmpuc&amp;data=05%7C02%7CJ.Chris.Parr%40maine.gov%7C2b452051929f4d20b65408dde582259a%7C413fa8ab207d4b629bcdea1a8f2f864e%7C0%7C0%7C638919069346131705%7CUnknown%7CTWFpbGZsb3d8eyJFbXB0eU1hcGkiOnRydWUsIlYiOiIwLjAuMDAwMCIsIlAiOiJXaW4zMiIsIkFOIjoiTWFpbCIsIldUIjoyfQ%3D%3D%7C0%7C%7C%7C&amp;sdata=qboDO0xCTQiqMntvpLRg2jhtXn%2FkbGHGywm1ZEuYdzs%3D&amp;reserved=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atherine.coolidge@maine.gov" TargetMode="External"/><Relationship Id="rId23" Type="http://schemas.openxmlformats.org/officeDocument/2006/relationships/footer" Target="footer2.xml"/><Relationship Id="rId10" Type="http://schemas.openxmlformats.org/officeDocument/2006/relationships/hyperlink" Target="mailto:liz.wyman@maine.gov" TargetMode="External"/><Relationship Id="rId19" Type="http://schemas.openxmlformats.org/officeDocument/2006/relationships/hyperlink" Target="https://www.maine.gov/dhhs/about/rulemaking" TargetMode="External"/><Relationship Id="rId4" Type="http://schemas.openxmlformats.org/officeDocument/2006/relationships/settings" Target="settings.xml"/><Relationship Id="rId9" Type="http://schemas.openxmlformats.org/officeDocument/2006/relationships/hyperlink" Target="mailto:pamela.kowalchuk@maine.gov" TargetMode="External"/><Relationship Id="rId14" Type="http://schemas.openxmlformats.org/officeDocument/2006/relationships/hyperlink" Target="https://gcc02.safelinks.protection.outlook.com/?url=https%3A%2F%2Fmainestate.zoom.us%2Fu%2FkdGlnAICuR&amp;data=05%7C02%7CJ.Chris.Parr%40maine.gov%7C8330baaf2c5446d044c808ddebe403a0%7C413fa8ab207d4b629bcdea1a8f2f864e%7C0%7C0%7C638926086721668837%7CUnknown%7CTWFpbGZsb3d8eyJFbXB0eU1hcGkiOnRydWUsIlYiOiIwLjAuMDAwMCIsIlAiOiJXaW4zMiIsIkFOIjoiTWFpbCIsIldUIjoyfQ%3D%3D%7C0%7C%7C%7C&amp;sdata=OMcOJK0zjwNWwT2YEXDKi7BUHeqWyfAoOSv%2FWwhh6I0%3D&amp;reserved=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2025-07-14T10:01:00Z</dcterms:created>
  <dcterms:modified xsi:type="dcterms:W3CDTF">2025-09-10T10:36:00Z</dcterms:modified>
</cp:coreProperties>
</file>